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48C" w:rsidRPr="00BC7BD5" w:rsidRDefault="00C67E64" w:rsidP="00F56605">
      <w:pPr>
        <w:spacing w:after="0"/>
        <w:jc w:val="center"/>
        <w:rPr>
          <w:rFonts w:cs="MCS Zamzam S_U normal."/>
          <w:sz w:val="38"/>
          <w:szCs w:val="38"/>
          <w:rtl/>
        </w:rPr>
      </w:pPr>
      <w:r w:rsidRPr="00BC7BD5">
        <w:rPr>
          <w:rFonts w:cs="MCS Zamzam S_U normal." w:hint="cs"/>
          <w:sz w:val="38"/>
          <w:szCs w:val="38"/>
          <w:rtl/>
        </w:rPr>
        <w:t xml:space="preserve">المبحث </w:t>
      </w:r>
      <w:r w:rsidR="00F56605">
        <w:rPr>
          <w:rFonts w:cs="MCS Zamzam S_U normal." w:hint="cs"/>
          <w:sz w:val="38"/>
          <w:szCs w:val="38"/>
          <w:rtl/>
        </w:rPr>
        <w:t>الأول</w:t>
      </w:r>
    </w:p>
    <w:p w:rsidR="00C67E64" w:rsidRPr="00BC7BD5" w:rsidRDefault="00F56605" w:rsidP="00BC7BD5">
      <w:pPr>
        <w:spacing w:after="0"/>
        <w:jc w:val="center"/>
        <w:rPr>
          <w:rFonts w:cs="MCS Zamzam S_U normal."/>
          <w:sz w:val="38"/>
          <w:szCs w:val="38"/>
          <w:rtl/>
        </w:rPr>
      </w:pPr>
      <w:r>
        <w:rPr>
          <w:rFonts w:cs="MCS Zamzam S_U normal." w:hint="cs"/>
          <w:sz w:val="38"/>
          <w:szCs w:val="38"/>
          <w:rtl/>
        </w:rPr>
        <w:t>السرقات الشعرية</w:t>
      </w:r>
    </w:p>
    <w:p w:rsidR="00F836F7" w:rsidRDefault="00C67E64" w:rsidP="00552AE2">
      <w:pPr>
        <w:spacing w:after="0"/>
        <w:ind w:firstLine="720"/>
        <w:jc w:val="both"/>
      </w:pPr>
      <w:r>
        <w:rPr>
          <w:rFonts w:hint="cs"/>
          <w:rtl/>
        </w:rPr>
        <w:t>من أم</w:t>
      </w:r>
      <w:r w:rsidR="00552AE2">
        <w:rPr>
          <w:rFonts w:hint="cs"/>
          <w:rtl/>
        </w:rPr>
        <w:t>ّ</w:t>
      </w:r>
      <w:r>
        <w:rPr>
          <w:rFonts w:hint="cs"/>
          <w:rtl/>
        </w:rPr>
        <w:t xml:space="preserve">ات </w:t>
      </w:r>
      <w:r w:rsidR="00BC7BD5">
        <w:rPr>
          <w:rFonts w:hint="cs"/>
          <w:rtl/>
        </w:rPr>
        <w:t>المسائل النقدية التي شُغل بها النقد الأدبي الع</w:t>
      </w:r>
      <w:r w:rsidR="00552AE2">
        <w:rPr>
          <w:rFonts w:hint="cs"/>
          <w:rtl/>
        </w:rPr>
        <w:t>ر</w:t>
      </w:r>
      <w:r w:rsidR="00BC7BD5">
        <w:rPr>
          <w:rFonts w:hint="cs"/>
          <w:rtl/>
        </w:rPr>
        <w:t xml:space="preserve">بي، كما أنها كانت من القضايا التي أسهمت في تطور النقد العربي، وهي قديمة قدم الشعر العربي، فقد شُغل بها الشعراء كما شغل بها النقاد ولم يسلم منها حتى الشاعر الجاهلي </w:t>
      </w:r>
      <w:r w:rsidR="00BC7BD5">
        <w:rPr>
          <w:rFonts w:hint="eastAsia"/>
          <w:rtl/>
        </w:rPr>
        <w:t>«</w:t>
      </w:r>
      <w:r w:rsidR="00431284">
        <w:rPr>
          <w:rFonts w:hint="cs"/>
          <w:rtl/>
        </w:rPr>
        <w:t>فالاتهام بالسرقة من المطاعن التي يسهل تناولها، فالعصر الجاهلي الذي عُرِفَ بأصالة شعرائه واعتزازهم بشعرهم قد عَرف عنهم مثل هذا الاتفاق، أو التشابه عند بعضهم، التشابه الكامل الذي أباح للنقاد أن يتهموهم بالأخذ أو السرقة»</w:t>
      </w:r>
      <w:r w:rsidR="008C7488" w:rsidRPr="008C7488">
        <w:rPr>
          <w:vertAlign w:val="superscript"/>
          <w:rtl/>
        </w:rPr>
        <w:t>(</w:t>
      </w:r>
      <w:r w:rsidR="00795567" w:rsidRPr="008C7488">
        <w:rPr>
          <w:rStyle w:val="a6"/>
          <w:rtl/>
        </w:rPr>
        <w:footnoteReference w:id="2"/>
      </w:r>
      <w:r w:rsidR="008C7488" w:rsidRPr="008C7488">
        <w:rPr>
          <w:vertAlign w:val="superscript"/>
          <w:rtl/>
        </w:rPr>
        <w:t>)</w:t>
      </w:r>
      <w:r w:rsidR="00F1730A">
        <w:rPr>
          <w:rFonts w:hint="cs"/>
          <w:rtl/>
        </w:rPr>
        <w:t xml:space="preserve">. فقد رأى بعض النقاد أن طرفة بن العبد، أخذ من امرئ القيس بقوله: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F836F7" w:rsidTr="0093555E">
        <w:tc>
          <w:tcPr>
            <w:tcW w:w="4004" w:type="dxa"/>
          </w:tcPr>
          <w:p w:rsidR="00F836F7" w:rsidRPr="00867015" w:rsidRDefault="00F836F7" w:rsidP="0093555E">
            <w:pPr>
              <w:jc w:val="lowKashida"/>
              <w:rPr>
                <w:b/>
                <w:bCs/>
                <w:sz w:val="2"/>
                <w:szCs w:val="2"/>
                <w:rtl/>
              </w:rPr>
            </w:pPr>
            <w:r>
              <w:rPr>
                <w:rFonts w:hint="cs"/>
                <w:b/>
                <w:bCs/>
                <w:rtl/>
              </w:rPr>
              <w:t>وقوفاً بها صحبي عليَّ مطيَّهُم</w:t>
            </w:r>
            <w:r>
              <w:rPr>
                <w:b/>
                <w:bCs/>
                <w:rtl/>
              </w:rPr>
              <w:br/>
            </w:r>
          </w:p>
        </w:tc>
        <w:tc>
          <w:tcPr>
            <w:tcW w:w="540" w:type="dxa"/>
          </w:tcPr>
          <w:p w:rsidR="00F836F7" w:rsidRDefault="00F836F7" w:rsidP="0093555E">
            <w:pPr>
              <w:jc w:val="lowKashida"/>
              <w:rPr>
                <w:rtl/>
              </w:rPr>
            </w:pPr>
          </w:p>
        </w:tc>
        <w:tc>
          <w:tcPr>
            <w:tcW w:w="3978" w:type="dxa"/>
          </w:tcPr>
          <w:p w:rsidR="00F836F7" w:rsidRPr="00053FE8" w:rsidRDefault="00F836F7" w:rsidP="0093555E">
            <w:pPr>
              <w:jc w:val="lowKashida"/>
              <w:rPr>
                <w:b/>
                <w:bCs/>
                <w:sz w:val="2"/>
                <w:szCs w:val="2"/>
                <w:rtl/>
              </w:rPr>
            </w:pPr>
            <w:r>
              <w:rPr>
                <w:rFonts w:hint="cs"/>
                <w:b/>
                <w:bCs/>
                <w:rtl/>
              </w:rPr>
              <w:t>يقولون: لا تهلك أسىً وتجمَّلِ</w:t>
            </w:r>
            <w:r w:rsidR="00552AE2" w:rsidRPr="00552AE2">
              <w:rPr>
                <w:b/>
                <w:bCs/>
                <w:vertAlign w:val="superscript"/>
                <w:rtl/>
              </w:rPr>
              <w:t>(</w:t>
            </w:r>
            <w:r w:rsidR="00552AE2" w:rsidRPr="00552AE2">
              <w:rPr>
                <w:rStyle w:val="a6"/>
                <w:b/>
                <w:bCs/>
                <w:rtl/>
              </w:rPr>
              <w:footnoteReference w:id="3"/>
            </w:r>
            <w:r w:rsidR="00552AE2" w:rsidRPr="00552AE2">
              <w:rPr>
                <w:b/>
                <w:bCs/>
                <w:vertAlign w:val="superscript"/>
                <w:rtl/>
              </w:rPr>
              <w:t>)</w:t>
            </w:r>
            <w:r>
              <w:rPr>
                <w:rFonts w:hint="cs"/>
                <w:b/>
                <w:bCs/>
                <w:rtl/>
              </w:rPr>
              <w:br/>
            </w:r>
          </w:p>
        </w:tc>
      </w:tr>
    </w:tbl>
    <w:p w:rsidR="00F836F7" w:rsidRDefault="00F836F7" w:rsidP="00431284">
      <w:pPr>
        <w:spacing w:after="0"/>
        <w:ind w:firstLine="720"/>
        <w:jc w:val="both"/>
      </w:pPr>
      <w:r>
        <w:rPr>
          <w:rFonts w:hint="cs"/>
          <w:rtl/>
        </w:rPr>
        <w:t>فقال</w:t>
      </w:r>
      <w:r w:rsidR="008675CD">
        <w:rPr>
          <w:rFonts w:hint="cs"/>
          <w:rtl/>
        </w:rPr>
        <w:t xml:space="preserve"> </w:t>
      </w:r>
      <w:r>
        <w:rPr>
          <w:rFonts w:hint="cs"/>
          <w:rtl/>
        </w:rPr>
        <w:t>طرفة:</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F836F7" w:rsidTr="0093555E">
        <w:tc>
          <w:tcPr>
            <w:tcW w:w="4004" w:type="dxa"/>
          </w:tcPr>
          <w:p w:rsidR="00F836F7" w:rsidRPr="00867015" w:rsidRDefault="00F836F7" w:rsidP="0093555E">
            <w:pPr>
              <w:jc w:val="lowKashida"/>
              <w:rPr>
                <w:b/>
                <w:bCs/>
                <w:sz w:val="2"/>
                <w:szCs w:val="2"/>
                <w:rtl/>
              </w:rPr>
            </w:pPr>
            <w:r>
              <w:rPr>
                <w:rFonts w:hint="cs"/>
                <w:b/>
                <w:bCs/>
                <w:rtl/>
              </w:rPr>
              <w:t>وقوفاً بها صحبي عليَّ مطيَّهُم</w:t>
            </w:r>
            <w:r>
              <w:rPr>
                <w:b/>
                <w:bCs/>
                <w:rtl/>
              </w:rPr>
              <w:br/>
            </w:r>
          </w:p>
        </w:tc>
        <w:tc>
          <w:tcPr>
            <w:tcW w:w="540" w:type="dxa"/>
          </w:tcPr>
          <w:p w:rsidR="00F836F7" w:rsidRDefault="00F836F7" w:rsidP="0093555E">
            <w:pPr>
              <w:jc w:val="lowKashida"/>
              <w:rPr>
                <w:rtl/>
              </w:rPr>
            </w:pPr>
          </w:p>
        </w:tc>
        <w:tc>
          <w:tcPr>
            <w:tcW w:w="3978" w:type="dxa"/>
          </w:tcPr>
          <w:p w:rsidR="00F836F7" w:rsidRPr="00053FE8" w:rsidRDefault="00F836F7" w:rsidP="00F836F7">
            <w:pPr>
              <w:jc w:val="lowKashida"/>
              <w:rPr>
                <w:b/>
                <w:bCs/>
                <w:sz w:val="2"/>
                <w:szCs w:val="2"/>
                <w:rtl/>
              </w:rPr>
            </w:pPr>
            <w:r>
              <w:rPr>
                <w:rFonts w:hint="cs"/>
                <w:b/>
                <w:bCs/>
                <w:rtl/>
              </w:rPr>
              <w:t>يقولون: لا تهلك أسىً وتجلَّدِ</w:t>
            </w:r>
            <w:r w:rsidR="001D47B6" w:rsidRPr="001D47B6">
              <w:rPr>
                <w:b/>
                <w:bCs/>
                <w:vertAlign w:val="superscript"/>
                <w:rtl/>
              </w:rPr>
              <w:t>(</w:t>
            </w:r>
            <w:r w:rsidR="00552AE2" w:rsidRPr="001D47B6">
              <w:rPr>
                <w:rStyle w:val="a6"/>
                <w:b/>
                <w:bCs/>
                <w:rtl/>
              </w:rPr>
              <w:footnoteReference w:id="4"/>
            </w:r>
            <w:r w:rsidR="001D47B6" w:rsidRPr="001D47B6">
              <w:rPr>
                <w:b/>
                <w:bCs/>
                <w:vertAlign w:val="superscript"/>
                <w:rtl/>
              </w:rPr>
              <w:t>)</w:t>
            </w:r>
            <w:r>
              <w:rPr>
                <w:rFonts w:hint="cs"/>
                <w:b/>
                <w:bCs/>
                <w:rtl/>
              </w:rPr>
              <w:br/>
            </w:r>
          </w:p>
        </w:tc>
      </w:tr>
    </w:tbl>
    <w:p w:rsidR="005F0510" w:rsidRPr="00F836F7" w:rsidRDefault="00F836F7" w:rsidP="00F836F7">
      <w:pPr>
        <w:spacing w:after="0"/>
        <w:ind w:firstLine="720"/>
        <w:jc w:val="both"/>
      </w:pPr>
      <w:r>
        <w:rPr>
          <w:rFonts w:hint="cs"/>
          <w:rtl/>
        </w:rPr>
        <w:t>كما أخذوا</w:t>
      </w:r>
      <w:r w:rsidR="008675CD">
        <w:rPr>
          <w:rFonts w:hint="cs"/>
          <w:rtl/>
        </w:rPr>
        <w:t xml:space="preserve"> </w:t>
      </w:r>
      <w:r>
        <w:rPr>
          <w:rFonts w:hint="cs"/>
          <w:rtl/>
        </w:rPr>
        <w:t>على النابغة الجعدي في قوله:</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5F0510" w:rsidTr="0093555E">
        <w:tc>
          <w:tcPr>
            <w:tcW w:w="4004" w:type="dxa"/>
          </w:tcPr>
          <w:p w:rsidR="005F0510" w:rsidRPr="00867015" w:rsidRDefault="005F0510" w:rsidP="0093555E">
            <w:pPr>
              <w:jc w:val="lowKashida"/>
              <w:rPr>
                <w:b/>
                <w:bCs/>
                <w:sz w:val="2"/>
                <w:szCs w:val="2"/>
                <w:rtl/>
              </w:rPr>
            </w:pPr>
            <w:r>
              <w:rPr>
                <w:rFonts w:hint="cs"/>
                <w:b/>
                <w:bCs/>
                <w:rtl/>
              </w:rPr>
              <w:t>كأن حواميّهُ مدبراً</w:t>
            </w:r>
            <w:r>
              <w:rPr>
                <w:b/>
                <w:bCs/>
                <w:rtl/>
              </w:rPr>
              <w:br/>
            </w:r>
          </w:p>
        </w:tc>
        <w:tc>
          <w:tcPr>
            <w:tcW w:w="540" w:type="dxa"/>
          </w:tcPr>
          <w:p w:rsidR="005F0510" w:rsidRDefault="005F0510" w:rsidP="0093555E">
            <w:pPr>
              <w:jc w:val="lowKashida"/>
              <w:rPr>
                <w:rtl/>
              </w:rPr>
            </w:pPr>
          </w:p>
        </w:tc>
        <w:tc>
          <w:tcPr>
            <w:tcW w:w="3978" w:type="dxa"/>
          </w:tcPr>
          <w:p w:rsidR="005F0510" w:rsidRPr="00053FE8" w:rsidRDefault="005F0510" w:rsidP="0093555E">
            <w:pPr>
              <w:jc w:val="lowKashida"/>
              <w:rPr>
                <w:b/>
                <w:bCs/>
                <w:sz w:val="2"/>
                <w:szCs w:val="2"/>
                <w:rtl/>
              </w:rPr>
            </w:pPr>
            <w:r>
              <w:rPr>
                <w:rFonts w:hint="cs"/>
                <w:b/>
                <w:bCs/>
                <w:rtl/>
              </w:rPr>
              <w:t>خُضِّبنَ وإن كانَ لم يخضبِ</w:t>
            </w:r>
            <w:r w:rsidR="008C7488" w:rsidRPr="008C7488">
              <w:rPr>
                <w:b/>
                <w:bCs/>
                <w:vertAlign w:val="superscript"/>
                <w:rtl/>
              </w:rPr>
              <w:t>(</w:t>
            </w:r>
            <w:r w:rsidR="00EA7A21" w:rsidRPr="008C7488">
              <w:rPr>
                <w:rStyle w:val="a6"/>
                <w:b/>
                <w:bCs/>
                <w:rtl/>
              </w:rPr>
              <w:footnoteReference w:id="5"/>
            </w:r>
            <w:r w:rsidR="008C7488" w:rsidRPr="008C7488">
              <w:rPr>
                <w:b/>
                <w:bCs/>
                <w:vertAlign w:val="superscript"/>
                <w:rtl/>
              </w:rPr>
              <w:t>)</w:t>
            </w:r>
            <w:r>
              <w:rPr>
                <w:rFonts w:hint="cs"/>
                <w:b/>
                <w:bCs/>
                <w:rtl/>
              </w:rPr>
              <w:br/>
            </w:r>
          </w:p>
        </w:tc>
      </w:tr>
    </w:tbl>
    <w:p w:rsidR="00C67E64" w:rsidRDefault="00CE5261" w:rsidP="00F836F7">
      <w:pPr>
        <w:spacing w:after="0"/>
        <w:ind w:firstLine="720"/>
        <w:jc w:val="both"/>
        <w:rPr>
          <w:rtl/>
        </w:rPr>
      </w:pPr>
      <w:r>
        <w:rPr>
          <w:rFonts w:hint="cs"/>
          <w:rtl/>
        </w:rPr>
        <w:t>بأنه مأخوذ من شعر لامرئ القيس يصف فرساً:</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CE5261" w:rsidTr="0093555E">
        <w:tc>
          <w:tcPr>
            <w:tcW w:w="4004" w:type="dxa"/>
          </w:tcPr>
          <w:p w:rsidR="00CE5261" w:rsidRPr="00867015" w:rsidRDefault="00CE5261" w:rsidP="0093555E">
            <w:pPr>
              <w:jc w:val="lowKashida"/>
              <w:rPr>
                <w:b/>
                <w:bCs/>
                <w:sz w:val="2"/>
                <w:szCs w:val="2"/>
                <w:rtl/>
              </w:rPr>
            </w:pPr>
            <w:r>
              <w:rPr>
                <w:rFonts w:hint="cs"/>
                <w:b/>
                <w:bCs/>
                <w:rtl/>
              </w:rPr>
              <w:t>ويخطو على صُممِّ صَلابٍ كأنَّها</w:t>
            </w:r>
            <w:r>
              <w:rPr>
                <w:b/>
                <w:bCs/>
                <w:rtl/>
              </w:rPr>
              <w:br/>
            </w:r>
          </w:p>
        </w:tc>
        <w:tc>
          <w:tcPr>
            <w:tcW w:w="540" w:type="dxa"/>
          </w:tcPr>
          <w:p w:rsidR="00CE5261" w:rsidRDefault="00CE5261" w:rsidP="0093555E">
            <w:pPr>
              <w:jc w:val="lowKashida"/>
              <w:rPr>
                <w:rtl/>
              </w:rPr>
            </w:pPr>
          </w:p>
        </w:tc>
        <w:tc>
          <w:tcPr>
            <w:tcW w:w="3978" w:type="dxa"/>
          </w:tcPr>
          <w:p w:rsidR="00CE5261" w:rsidRPr="00053FE8" w:rsidRDefault="00CE5261" w:rsidP="0093555E">
            <w:pPr>
              <w:jc w:val="lowKashida"/>
              <w:rPr>
                <w:b/>
                <w:bCs/>
                <w:sz w:val="2"/>
                <w:szCs w:val="2"/>
                <w:rtl/>
              </w:rPr>
            </w:pPr>
            <w:r>
              <w:rPr>
                <w:rFonts w:hint="cs"/>
                <w:b/>
                <w:bCs/>
                <w:rtl/>
              </w:rPr>
              <w:t>حجارةُ غَيْلٍ وارساتٌ بطحْلُبِ</w:t>
            </w:r>
            <w:r w:rsidR="008C7488" w:rsidRPr="008C7488">
              <w:rPr>
                <w:b/>
                <w:bCs/>
                <w:vertAlign w:val="superscript"/>
                <w:rtl/>
              </w:rPr>
              <w:t>(</w:t>
            </w:r>
            <w:r w:rsidR="00B35689" w:rsidRPr="008C7488">
              <w:rPr>
                <w:rStyle w:val="a6"/>
                <w:b/>
                <w:bCs/>
                <w:rtl/>
              </w:rPr>
              <w:footnoteReference w:id="6"/>
            </w:r>
            <w:r w:rsidR="008C7488" w:rsidRPr="008C7488">
              <w:rPr>
                <w:b/>
                <w:bCs/>
                <w:vertAlign w:val="superscript"/>
                <w:rtl/>
              </w:rPr>
              <w:t>)</w:t>
            </w:r>
            <w:r>
              <w:rPr>
                <w:rFonts w:hint="cs"/>
                <w:b/>
                <w:bCs/>
                <w:rtl/>
              </w:rPr>
              <w:br/>
            </w:r>
          </w:p>
        </w:tc>
      </w:tr>
    </w:tbl>
    <w:p w:rsidR="00E37A1F" w:rsidRPr="00CE5261" w:rsidRDefault="00DB5DD2" w:rsidP="00F836F7">
      <w:pPr>
        <w:spacing w:after="0"/>
        <w:ind w:firstLine="720"/>
        <w:jc w:val="both"/>
      </w:pPr>
      <w:r>
        <w:rPr>
          <w:rFonts w:hint="cs"/>
          <w:rtl/>
        </w:rPr>
        <w:lastRenderedPageBreak/>
        <w:t xml:space="preserve">ثم جاء العصر الإسلامي </w:t>
      </w:r>
      <w:r w:rsidR="00936BEE">
        <w:rPr>
          <w:rFonts w:hint="cs"/>
          <w:rtl/>
        </w:rPr>
        <w:t>وتوسعت مشكلة السرقات، فأخذ الشعراء في الدفاع عن أنفسهم ضد هذه التهمة التي تمس الأصالة والإبداع، فهذا حسان بن ثابت يفتخر بنفسه وبشاعريته وينفي عن نفسه تهمة السرقة والأخذ، فهو يقول:</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E37A1F" w:rsidTr="0093555E">
        <w:tc>
          <w:tcPr>
            <w:tcW w:w="4004" w:type="dxa"/>
          </w:tcPr>
          <w:p w:rsidR="00E37A1F" w:rsidRPr="00867015" w:rsidRDefault="00E37A1F" w:rsidP="0093555E">
            <w:pPr>
              <w:jc w:val="lowKashida"/>
              <w:rPr>
                <w:b/>
                <w:bCs/>
                <w:sz w:val="2"/>
                <w:szCs w:val="2"/>
                <w:rtl/>
              </w:rPr>
            </w:pPr>
            <w:r>
              <w:rPr>
                <w:rFonts w:hint="cs"/>
                <w:b/>
                <w:bCs/>
                <w:rtl/>
              </w:rPr>
              <w:t>لا أسرقُ الشعراءُ ما نطقوا</w:t>
            </w:r>
            <w:r>
              <w:rPr>
                <w:b/>
                <w:bCs/>
                <w:rtl/>
              </w:rPr>
              <w:br/>
            </w:r>
          </w:p>
        </w:tc>
        <w:tc>
          <w:tcPr>
            <w:tcW w:w="540" w:type="dxa"/>
          </w:tcPr>
          <w:p w:rsidR="00E37A1F" w:rsidRDefault="00E37A1F" w:rsidP="0093555E">
            <w:pPr>
              <w:jc w:val="lowKashida"/>
              <w:rPr>
                <w:rtl/>
              </w:rPr>
            </w:pPr>
          </w:p>
        </w:tc>
        <w:tc>
          <w:tcPr>
            <w:tcW w:w="3978" w:type="dxa"/>
          </w:tcPr>
          <w:p w:rsidR="00E37A1F" w:rsidRPr="00053FE8" w:rsidRDefault="00E37A1F" w:rsidP="0093555E">
            <w:pPr>
              <w:jc w:val="lowKashida"/>
              <w:rPr>
                <w:b/>
                <w:bCs/>
                <w:sz w:val="2"/>
                <w:szCs w:val="2"/>
                <w:rtl/>
              </w:rPr>
            </w:pPr>
            <w:r>
              <w:rPr>
                <w:rFonts w:hint="cs"/>
                <w:b/>
                <w:bCs/>
                <w:rtl/>
              </w:rPr>
              <w:t>بَلْ لا يُوافق شعرهم شعري</w:t>
            </w:r>
            <w:r>
              <w:rPr>
                <w:rFonts w:hint="cs"/>
                <w:b/>
                <w:bCs/>
                <w:rtl/>
              </w:rPr>
              <w:br/>
            </w:r>
          </w:p>
        </w:tc>
      </w:tr>
      <w:tr w:rsidR="00E37A1F" w:rsidTr="0093555E">
        <w:tc>
          <w:tcPr>
            <w:tcW w:w="4004" w:type="dxa"/>
          </w:tcPr>
          <w:p w:rsidR="00E37A1F" w:rsidRPr="00E37A1F" w:rsidRDefault="00E37A1F" w:rsidP="0093555E">
            <w:pPr>
              <w:jc w:val="lowKashida"/>
              <w:rPr>
                <w:b/>
                <w:bCs/>
                <w:sz w:val="2"/>
                <w:szCs w:val="2"/>
                <w:rtl/>
              </w:rPr>
            </w:pPr>
            <w:r>
              <w:rPr>
                <w:rFonts w:hint="cs"/>
                <w:b/>
                <w:bCs/>
                <w:rtl/>
              </w:rPr>
              <w:t>إني أبى لي ذلكم حَسَبي</w:t>
            </w:r>
            <w:r>
              <w:rPr>
                <w:b/>
                <w:bCs/>
                <w:rtl/>
              </w:rPr>
              <w:br/>
            </w:r>
          </w:p>
        </w:tc>
        <w:tc>
          <w:tcPr>
            <w:tcW w:w="540" w:type="dxa"/>
          </w:tcPr>
          <w:p w:rsidR="00E37A1F" w:rsidRDefault="00E37A1F" w:rsidP="0093555E">
            <w:pPr>
              <w:jc w:val="lowKashida"/>
              <w:rPr>
                <w:rtl/>
              </w:rPr>
            </w:pPr>
          </w:p>
        </w:tc>
        <w:tc>
          <w:tcPr>
            <w:tcW w:w="3978" w:type="dxa"/>
          </w:tcPr>
          <w:p w:rsidR="00E37A1F" w:rsidRPr="00E37A1F" w:rsidRDefault="00E37A1F" w:rsidP="0093555E">
            <w:pPr>
              <w:jc w:val="lowKashida"/>
              <w:rPr>
                <w:b/>
                <w:bCs/>
                <w:sz w:val="2"/>
                <w:szCs w:val="2"/>
                <w:rtl/>
              </w:rPr>
            </w:pPr>
            <w:r>
              <w:rPr>
                <w:rFonts w:hint="cs"/>
                <w:b/>
                <w:bCs/>
                <w:rtl/>
              </w:rPr>
              <w:t>ومقالةٌ كمقاطع الصخرِ</w:t>
            </w:r>
            <w:r w:rsidR="008C7488" w:rsidRPr="008C7488">
              <w:rPr>
                <w:b/>
                <w:bCs/>
                <w:vertAlign w:val="superscript"/>
                <w:rtl/>
              </w:rPr>
              <w:t>(</w:t>
            </w:r>
            <w:r w:rsidR="00F85513" w:rsidRPr="008C7488">
              <w:rPr>
                <w:rStyle w:val="a6"/>
                <w:b/>
                <w:bCs/>
                <w:rtl/>
              </w:rPr>
              <w:footnoteReference w:id="7"/>
            </w:r>
            <w:r w:rsidR="008C7488" w:rsidRPr="008C7488">
              <w:rPr>
                <w:b/>
                <w:bCs/>
                <w:vertAlign w:val="superscript"/>
                <w:rtl/>
              </w:rPr>
              <w:t>)</w:t>
            </w:r>
            <w:r>
              <w:rPr>
                <w:b/>
                <w:bCs/>
                <w:rtl/>
              </w:rPr>
              <w:br/>
            </w:r>
          </w:p>
        </w:tc>
      </w:tr>
    </w:tbl>
    <w:p w:rsidR="00CE5261" w:rsidRDefault="009D27BD" w:rsidP="00C3702A">
      <w:pPr>
        <w:spacing w:after="0"/>
        <w:ind w:firstLine="720"/>
        <w:jc w:val="both"/>
        <w:rPr>
          <w:rtl/>
        </w:rPr>
      </w:pPr>
      <w:r>
        <w:rPr>
          <w:rFonts w:hint="cs"/>
          <w:rtl/>
        </w:rPr>
        <w:t xml:space="preserve">وكان من الأسباب التي حملت النقاد على الاهتمام بمسألة السرقات الشعرية في ذلك العصر هو </w:t>
      </w:r>
      <w:r>
        <w:rPr>
          <w:rFonts w:hint="eastAsia"/>
          <w:rtl/>
        </w:rPr>
        <w:t>«ل</w:t>
      </w:r>
      <w:r>
        <w:rPr>
          <w:rFonts w:hint="cs"/>
          <w:rtl/>
        </w:rPr>
        <w:t>تسجيل التراث العربي المروي في البصرة والكوفة لاستخدامه في الدراسات اللغوية والنحوية»</w:t>
      </w:r>
      <w:r w:rsidR="008C7488" w:rsidRPr="008C7488">
        <w:rPr>
          <w:vertAlign w:val="superscript"/>
          <w:rtl/>
        </w:rPr>
        <w:t>(</w:t>
      </w:r>
      <w:r w:rsidR="00DD4331" w:rsidRPr="008C7488">
        <w:rPr>
          <w:rStyle w:val="a6"/>
          <w:rtl/>
        </w:rPr>
        <w:footnoteReference w:id="8"/>
      </w:r>
      <w:r w:rsidR="008C7488" w:rsidRPr="008C7488">
        <w:rPr>
          <w:vertAlign w:val="superscript"/>
          <w:rtl/>
        </w:rPr>
        <w:t>)</w:t>
      </w:r>
      <w:r w:rsidR="00892DC7">
        <w:rPr>
          <w:rFonts w:hint="cs"/>
          <w:rtl/>
        </w:rPr>
        <w:t>. فع</w:t>
      </w:r>
      <w:r w:rsidR="00E465F2">
        <w:rPr>
          <w:rFonts w:hint="cs"/>
          <w:rtl/>
        </w:rPr>
        <w:t>م</w:t>
      </w:r>
      <w:r w:rsidR="00892DC7">
        <w:rPr>
          <w:rFonts w:hint="cs"/>
          <w:rtl/>
        </w:rPr>
        <w:t>ل أهل اللغة والنقد على توثيق الشعر والتأكد من نسبته إلى قائله، وبالتالي اعتباره مادة مهمة في عملية الاحتجاج</w:t>
      </w:r>
      <w:r w:rsidR="008675CD">
        <w:rPr>
          <w:rFonts w:hint="cs"/>
          <w:rtl/>
        </w:rPr>
        <w:t xml:space="preserve"> </w:t>
      </w:r>
      <w:r w:rsidR="00892DC7">
        <w:rPr>
          <w:rFonts w:hint="cs"/>
          <w:rtl/>
        </w:rPr>
        <w:t>اللغوي والاستشهادات النحوية.</w:t>
      </w:r>
      <w:r w:rsidR="002D2ED8">
        <w:rPr>
          <w:rFonts w:hint="cs"/>
          <w:rtl/>
        </w:rPr>
        <w:t xml:space="preserve"> لذلك وقف علماء العربية موقفاً شجاعاً في البحث والتنقيب عن أصالة البيت الشعري ورده إلى صاحبه الأصلي الذي قاله. وقد تم ذلك بعد طول المتابعة والتدقيق والجهد المضني الذي بذلهُ أولئك النقاد، ولكن العديد من هؤلاء النقاد اتخذ مسألة السرقات وسيلة إلى التجريح والتشويه والغض من قيمة الكثير من الشعراء، وفي ذلك يقول الدكتور محمد مندور: </w:t>
      </w:r>
      <w:r w:rsidR="00BB3A17">
        <w:rPr>
          <w:rFonts w:hint="eastAsia"/>
          <w:rtl/>
        </w:rPr>
        <w:t>«</w:t>
      </w:r>
      <w:r w:rsidR="00BB3A17">
        <w:rPr>
          <w:rFonts w:hint="cs"/>
          <w:rtl/>
        </w:rPr>
        <w:t>لم ي</w:t>
      </w:r>
      <w:r w:rsidR="00C3702A">
        <w:rPr>
          <w:rFonts w:hint="cs"/>
          <w:rtl/>
        </w:rPr>
        <w:t>ف</w:t>
      </w:r>
      <w:r w:rsidR="00BB3A17">
        <w:rPr>
          <w:rFonts w:hint="cs"/>
          <w:rtl/>
        </w:rPr>
        <w:t xml:space="preserve">رق النقاد العرب في دراستهم للسرقات بين كل هذه الأشياء، وإنما راحوا يردون أبيات الشاعر الذي يريدون تجريحه إلى أبيات </w:t>
      </w:r>
      <w:r w:rsidR="008E1888">
        <w:rPr>
          <w:rFonts w:hint="cs"/>
          <w:rtl/>
        </w:rPr>
        <w:t xml:space="preserve">تُشبهها شبهاً قريباً أو بعيداً في المعنى أو في اللفظ أو فيهما معاً، بل لقد أفتنوا في ذلك فردوا الكثير من الشعر إلى جمل نثرية في القرآن والحديث وأقوال السابقين واللاحقين من خطباء وحكماء واستقصوا ذلك أبعد استقصاء حتى تحملوا في إظهار سرقات مستترة يدعونها، ثم يجهدون أنفسهم في التفنن للتدليل عليها. </w:t>
      </w:r>
      <w:r w:rsidR="00D20276">
        <w:rPr>
          <w:rFonts w:hint="cs"/>
          <w:rtl/>
        </w:rPr>
        <w:t xml:space="preserve">وساعدهم في ذلك خضوع الشعر العربي </w:t>
      </w:r>
      <w:r w:rsidR="00D20276">
        <w:rPr>
          <w:rFonts w:hint="cs"/>
          <w:rtl/>
        </w:rPr>
        <w:lastRenderedPageBreak/>
        <w:t>للتقاليد الشعرية المتوارثة وانحصار أغراضه ومعانيه، بل وطرق أدائه»</w:t>
      </w:r>
      <w:r w:rsidR="008C7488" w:rsidRPr="008C7488">
        <w:rPr>
          <w:vertAlign w:val="superscript"/>
          <w:rtl/>
        </w:rPr>
        <w:t>(</w:t>
      </w:r>
      <w:r w:rsidR="001401BD" w:rsidRPr="008C7488">
        <w:rPr>
          <w:rStyle w:val="a6"/>
          <w:rtl/>
        </w:rPr>
        <w:footnoteReference w:id="9"/>
      </w:r>
      <w:r w:rsidR="008C7488" w:rsidRPr="008C7488">
        <w:rPr>
          <w:vertAlign w:val="superscript"/>
          <w:rtl/>
        </w:rPr>
        <w:t>)</w:t>
      </w:r>
      <w:r w:rsidR="0061407B">
        <w:rPr>
          <w:rFonts w:hint="cs"/>
          <w:rtl/>
        </w:rPr>
        <w:t>. وقصد الدكتور محمد مندور بعبارته «بين كل هذه الأشياء</w:t>
      </w:r>
      <w:r w:rsidR="0061407B">
        <w:rPr>
          <w:rFonts w:hint="eastAsia"/>
          <w:rtl/>
        </w:rPr>
        <w:t>»</w:t>
      </w:r>
      <w:r w:rsidR="0061407B">
        <w:rPr>
          <w:rFonts w:hint="cs"/>
          <w:rtl/>
        </w:rPr>
        <w:t xml:space="preserve"> </w:t>
      </w:r>
      <w:r w:rsidR="002D46DB">
        <w:rPr>
          <w:rFonts w:hint="cs"/>
          <w:rtl/>
        </w:rPr>
        <w:t>أنه يوجد هناك أمور لا يؤاخذ عليها الشاعر ولا تسمى سرقة، ومنها: الاستيحاء: وهو الإتيان بمعان جديدة من خلال المطالعة، واستعارة الهياكل: وهو أن يأخذ الشاعر موضوع قصيدة أو قصة قديمة ثم يخلقه خلقاً جديداً، والتأثر: وهو أن يتأثر الشاعر بأسلوب غيره</w:t>
      </w:r>
      <w:r w:rsidR="008C7488" w:rsidRPr="008C7488">
        <w:rPr>
          <w:vertAlign w:val="superscript"/>
          <w:rtl/>
        </w:rPr>
        <w:t>(</w:t>
      </w:r>
      <w:r w:rsidR="000312BD" w:rsidRPr="008C7488">
        <w:rPr>
          <w:rStyle w:val="a6"/>
          <w:rtl/>
        </w:rPr>
        <w:footnoteReference w:id="10"/>
      </w:r>
      <w:r w:rsidR="008C7488" w:rsidRPr="008C7488">
        <w:rPr>
          <w:vertAlign w:val="superscript"/>
          <w:rtl/>
        </w:rPr>
        <w:t>)</w:t>
      </w:r>
      <w:r w:rsidR="00A42B00">
        <w:rPr>
          <w:rFonts w:hint="cs"/>
          <w:rtl/>
        </w:rPr>
        <w:t>.</w:t>
      </w:r>
    </w:p>
    <w:p w:rsidR="00A42B00" w:rsidRDefault="00A42B00" w:rsidP="00A42B00">
      <w:pPr>
        <w:spacing w:after="0"/>
        <w:ind w:firstLine="720"/>
        <w:jc w:val="both"/>
        <w:rPr>
          <w:rtl/>
        </w:rPr>
      </w:pPr>
      <w:r>
        <w:rPr>
          <w:rFonts w:hint="cs"/>
          <w:rtl/>
        </w:rPr>
        <w:t>على أننا عندما نحاول دراسة السرقات عند نقاد العرب لا نحبذ الوقوف عند الكتب التي وضعت في هذا المعنى والتي صدرت عن تعصب وهوى، وإنما نحاول أن نعالج مسألة السرقات ونتعرف على أهم مميزاتها منذ نشأتها وحتى أصبحت من أهم القضايا النقدية التي شغلت الساحة الأدبية في القرنين الثالث والرابع الهجريين.</w:t>
      </w:r>
    </w:p>
    <w:p w:rsidR="0056602B" w:rsidRPr="00E37A1F" w:rsidRDefault="00C03A41" w:rsidP="005C0922">
      <w:pPr>
        <w:spacing w:after="0"/>
        <w:ind w:firstLine="720"/>
        <w:jc w:val="both"/>
      </w:pPr>
      <w:r>
        <w:rPr>
          <w:rFonts w:hint="cs"/>
          <w:rtl/>
        </w:rPr>
        <w:t xml:space="preserve">تكلم ابن سلام عن موضوع السرقات وذلك في معرض حديثه عن الشعر والشعراء، ولكنه لم يورد لهذه القضية فصلاً خاصاً بها، إنما جاء حديثه عنها في كلامه عن الشعراء كقوله: </w:t>
      </w:r>
      <w:r w:rsidR="006218D1">
        <w:rPr>
          <w:rFonts w:hint="eastAsia"/>
          <w:rtl/>
        </w:rPr>
        <w:t>«</w:t>
      </w:r>
      <w:r w:rsidR="006218D1">
        <w:rPr>
          <w:rFonts w:hint="cs"/>
          <w:rtl/>
        </w:rPr>
        <w:t>كان قراد بن حنش من شعراء غطفان، وكان قليل الشعر جيده، وكانت شعراء غطفان تغير على شعره فتأخذه فتدعيه»</w:t>
      </w:r>
      <w:r w:rsidR="00BF7E65" w:rsidRPr="00BF7E65">
        <w:rPr>
          <w:vertAlign w:val="superscript"/>
          <w:rtl/>
        </w:rPr>
        <w:t>(</w:t>
      </w:r>
      <w:r w:rsidR="00107256" w:rsidRPr="00BF7E65">
        <w:rPr>
          <w:rStyle w:val="a6"/>
          <w:rtl/>
        </w:rPr>
        <w:footnoteReference w:id="11"/>
      </w:r>
      <w:r w:rsidR="00BF7E65" w:rsidRPr="00BF7E65">
        <w:rPr>
          <w:vertAlign w:val="superscript"/>
          <w:rtl/>
        </w:rPr>
        <w:t>)</w:t>
      </w:r>
      <w:r w:rsidR="007616DB">
        <w:rPr>
          <w:rFonts w:hint="cs"/>
          <w:rtl/>
        </w:rPr>
        <w:t>. وهذه الأقوال هي إشارات تدلل على أن هذه القضية كانت أمام أنظار النقاد وهم يتحدثون عن الشعراء أو يفاضلون بينهم. وقد فرّق ابن سلام بين السرقة والاقتباس والتضمين</w:t>
      </w:r>
      <w:r w:rsidR="00046589">
        <w:rPr>
          <w:rFonts w:hint="cs"/>
          <w:rtl/>
        </w:rPr>
        <w:t>،</w:t>
      </w:r>
      <w:r w:rsidR="007616DB">
        <w:rPr>
          <w:rFonts w:hint="cs"/>
          <w:rtl/>
        </w:rPr>
        <w:t xml:space="preserve"> فإذا ما زاد الشاعر بيتاً من الشعر لشاعر آخر وجاء بمثله لا مجتلباً له فإن ذلك لا يُعد سرقة، إنما هو اقتباس وتضمين</w:t>
      </w:r>
      <w:r w:rsidR="0056602B">
        <w:rPr>
          <w:rFonts w:hint="cs"/>
          <w:rtl/>
        </w:rPr>
        <w:t>، مستشهداً بما سمعه من أهل البادية من بني سعد وهم يروون بيت النابغة للزبرقان، وهو:</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56602B" w:rsidTr="0093555E">
        <w:tc>
          <w:tcPr>
            <w:tcW w:w="4004" w:type="dxa"/>
          </w:tcPr>
          <w:p w:rsidR="0056602B" w:rsidRPr="00867015" w:rsidRDefault="0056602B" w:rsidP="0093555E">
            <w:pPr>
              <w:jc w:val="lowKashida"/>
              <w:rPr>
                <w:b/>
                <w:bCs/>
                <w:sz w:val="2"/>
                <w:szCs w:val="2"/>
                <w:rtl/>
              </w:rPr>
            </w:pPr>
            <w:r>
              <w:rPr>
                <w:rFonts w:hint="cs"/>
                <w:b/>
                <w:bCs/>
                <w:rtl/>
              </w:rPr>
              <w:lastRenderedPageBreak/>
              <w:t>تعدو الذئاب على من لا كلاب له</w:t>
            </w:r>
            <w:r>
              <w:rPr>
                <w:b/>
                <w:bCs/>
                <w:rtl/>
              </w:rPr>
              <w:br/>
            </w:r>
          </w:p>
        </w:tc>
        <w:tc>
          <w:tcPr>
            <w:tcW w:w="540" w:type="dxa"/>
          </w:tcPr>
          <w:p w:rsidR="0056602B" w:rsidRDefault="0056602B" w:rsidP="0093555E">
            <w:pPr>
              <w:jc w:val="lowKashida"/>
              <w:rPr>
                <w:rtl/>
              </w:rPr>
            </w:pPr>
          </w:p>
        </w:tc>
        <w:tc>
          <w:tcPr>
            <w:tcW w:w="3978" w:type="dxa"/>
          </w:tcPr>
          <w:p w:rsidR="0056602B" w:rsidRPr="00053FE8" w:rsidRDefault="0056602B" w:rsidP="005C4D58">
            <w:pPr>
              <w:jc w:val="lowKashida"/>
              <w:rPr>
                <w:b/>
                <w:bCs/>
                <w:sz w:val="2"/>
                <w:szCs w:val="2"/>
                <w:rtl/>
              </w:rPr>
            </w:pPr>
            <w:r>
              <w:rPr>
                <w:rFonts w:hint="cs"/>
                <w:b/>
                <w:bCs/>
                <w:rtl/>
              </w:rPr>
              <w:t>وتتقي مر</w:t>
            </w:r>
            <w:r w:rsidR="005C4D58">
              <w:rPr>
                <w:rFonts w:hint="cs"/>
                <w:b/>
                <w:bCs/>
                <w:rtl/>
              </w:rPr>
              <w:t>ب</w:t>
            </w:r>
            <w:r>
              <w:rPr>
                <w:rFonts w:hint="cs"/>
                <w:b/>
                <w:bCs/>
                <w:rtl/>
              </w:rPr>
              <w:t>ض ال</w:t>
            </w:r>
            <w:r w:rsidR="005C4D58">
              <w:rPr>
                <w:rFonts w:hint="cs"/>
                <w:b/>
                <w:bCs/>
                <w:rtl/>
              </w:rPr>
              <w:t>مستنفر ال</w:t>
            </w:r>
            <w:r>
              <w:rPr>
                <w:rFonts w:hint="cs"/>
                <w:b/>
                <w:bCs/>
                <w:rtl/>
              </w:rPr>
              <w:t>حامي</w:t>
            </w:r>
            <w:r w:rsidR="00BF7E65" w:rsidRPr="00BF7E65">
              <w:rPr>
                <w:b/>
                <w:bCs/>
                <w:vertAlign w:val="superscript"/>
                <w:rtl/>
              </w:rPr>
              <w:t>(</w:t>
            </w:r>
            <w:r w:rsidR="00AA0216" w:rsidRPr="00BF7E65">
              <w:rPr>
                <w:rStyle w:val="a6"/>
                <w:b/>
                <w:bCs/>
                <w:rtl/>
              </w:rPr>
              <w:footnoteReference w:id="12"/>
            </w:r>
            <w:r w:rsidR="00BF7E65" w:rsidRPr="00BF7E65">
              <w:rPr>
                <w:b/>
                <w:bCs/>
                <w:vertAlign w:val="superscript"/>
                <w:rtl/>
              </w:rPr>
              <w:t>)</w:t>
            </w:r>
            <w:r>
              <w:rPr>
                <w:rFonts w:hint="cs"/>
                <w:b/>
                <w:bCs/>
                <w:rtl/>
              </w:rPr>
              <w:br/>
            </w:r>
          </w:p>
        </w:tc>
      </w:tr>
    </w:tbl>
    <w:p w:rsidR="00C03A41" w:rsidRDefault="00C67DB5" w:rsidP="00034461">
      <w:pPr>
        <w:spacing w:after="0"/>
        <w:ind w:firstLine="720"/>
        <w:jc w:val="both"/>
        <w:rPr>
          <w:rtl/>
        </w:rPr>
      </w:pPr>
      <w:r>
        <w:rPr>
          <w:rFonts w:hint="cs"/>
          <w:rtl/>
        </w:rPr>
        <w:t>فسأل ابن سلام يونس عن البيت فقال: «هو للنابغة أظن الزبرقان استزاده في شعره كالمثل حين جاء موضوعه لا مجتلباً له، وقد تفعل ذلك العرب لا يريدون به سرقة»</w:t>
      </w:r>
      <w:r w:rsidR="00BF7E65" w:rsidRPr="00BF7E65">
        <w:rPr>
          <w:vertAlign w:val="superscript"/>
          <w:rtl/>
        </w:rPr>
        <w:t>(</w:t>
      </w:r>
      <w:r w:rsidR="00D72C9E" w:rsidRPr="00BF7E65">
        <w:rPr>
          <w:rStyle w:val="a6"/>
          <w:rtl/>
        </w:rPr>
        <w:footnoteReference w:id="13"/>
      </w:r>
      <w:r w:rsidR="00BF7E65" w:rsidRPr="00BF7E65">
        <w:rPr>
          <w:vertAlign w:val="superscript"/>
          <w:rtl/>
        </w:rPr>
        <w:t>)</w:t>
      </w:r>
      <w:r w:rsidR="00E61E3A">
        <w:rPr>
          <w:rFonts w:hint="cs"/>
          <w:rtl/>
        </w:rPr>
        <w:t>.</w:t>
      </w:r>
      <w:r w:rsidR="005F0395">
        <w:rPr>
          <w:rFonts w:hint="cs"/>
          <w:rtl/>
        </w:rPr>
        <w:t xml:space="preserve"> ثم تعرّض الجاحظ لقضية السرقات وأفصح فيها القول بصورة أعمق وأدق</w:t>
      </w:r>
      <w:r w:rsidR="00355C76">
        <w:rPr>
          <w:rFonts w:hint="cs"/>
          <w:rtl/>
        </w:rPr>
        <w:t xml:space="preserve"> من ابن سلام الجمحي، وذلك في معرض حديثه عن اللفظ والمعنى، فنراه يقول: </w:t>
      </w:r>
      <w:r w:rsidR="00E22F35">
        <w:rPr>
          <w:rFonts w:hint="eastAsia"/>
          <w:rtl/>
        </w:rPr>
        <w:t>«</w:t>
      </w:r>
      <w:r w:rsidR="00E22F35">
        <w:rPr>
          <w:rFonts w:hint="cs"/>
          <w:rtl/>
        </w:rPr>
        <w:t xml:space="preserve">ولا يعلم في الأرض شاعر تقدم في تشبيه مصيب، أو في معنى غريب عجيب، أو في معنى شريف كريم، أو في بديع مخترع، إلا وكل من جاء من الشعراء من بعده أو معه إن هو لم يعد على لفظه فيسرق بعضه، أو يدعيه بأسره فإنه لا يدع أن يستعين بالمعنى، </w:t>
      </w:r>
      <w:r w:rsidR="00E16989">
        <w:rPr>
          <w:rFonts w:hint="cs"/>
          <w:rtl/>
        </w:rPr>
        <w:t>ويجعل نفسه شريكاً فيه، كالمعنى الذي ت تنازعه الشعراء فتختلف ألفاظهم، وأعاريض أشعارهم، ولا يكون أحد منهم أحق بذلك المعنى من صاحبه...</w:t>
      </w:r>
      <w:r w:rsidR="00E16989">
        <w:rPr>
          <w:rFonts w:hint="eastAsia"/>
          <w:rtl/>
        </w:rPr>
        <w:t>»</w:t>
      </w:r>
      <w:r w:rsidR="00BF7E65" w:rsidRPr="00BF7E65">
        <w:rPr>
          <w:vertAlign w:val="superscript"/>
          <w:rtl/>
        </w:rPr>
        <w:t>(</w:t>
      </w:r>
      <w:r w:rsidR="005A1AD4" w:rsidRPr="00BF7E65">
        <w:rPr>
          <w:rStyle w:val="a6"/>
          <w:rtl/>
        </w:rPr>
        <w:footnoteReference w:id="14"/>
      </w:r>
      <w:r w:rsidR="00BF7E65" w:rsidRPr="00BF7E65">
        <w:rPr>
          <w:vertAlign w:val="superscript"/>
          <w:rtl/>
        </w:rPr>
        <w:t>)</w:t>
      </w:r>
      <w:r w:rsidR="00034461">
        <w:rPr>
          <w:rFonts w:hint="cs"/>
          <w:rtl/>
        </w:rPr>
        <w:t>. فالجاحظ في هذا النص يريد أن يقول</w:t>
      </w:r>
      <w:r w:rsidR="008675CD">
        <w:rPr>
          <w:rFonts w:hint="cs"/>
          <w:rtl/>
        </w:rPr>
        <w:t xml:space="preserve"> </w:t>
      </w:r>
      <w:r w:rsidR="00034461">
        <w:rPr>
          <w:rFonts w:hint="cs"/>
          <w:rtl/>
        </w:rPr>
        <w:t>إن الأدباء يحاولون الاستيلاء على ما يجدونه من تشبيه مصيب أو معنى غريب، وبديع مخترع لمن كان قبلهم من الشعراء أو معهم فينسبونه إلى أنفسهم بعد أن يغيروا من ألفاظه، فهو يرى أن الاشتراك في المعاني متداول بين الشعراء منذ العصر الأول ولكن الاختلاف يكمن في الألفاظ.</w:t>
      </w:r>
    </w:p>
    <w:p w:rsidR="007F062D" w:rsidRDefault="007F062D" w:rsidP="007F062D">
      <w:pPr>
        <w:spacing w:after="0"/>
        <w:ind w:firstLine="720"/>
        <w:jc w:val="both"/>
        <w:rPr>
          <w:rtl/>
        </w:rPr>
      </w:pPr>
      <w:r>
        <w:rPr>
          <w:rFonts w:hint="cs"/>
          <w:rtl/>
        </w:rPr>
        <w:t xml:space="preserve">ثم تطور موضوع السرقات بعد الجاحظ فأشبعه النقاد بالبحث الدقيق والدراسة الموضوعية التي ترتكز على أسس فنية، وأصبحت له مصطلحات </w:t>
      </w:r>
      <w:r>
        <w:rPr>
          <w:rFonts w:hint="cs"/>
          <w:rtl/>
        </w:rPr>
        <w:lastRenderedPageBreak/>
        <w:t>خاصة على أيدي من جاء بعد الجاحظ كابن قتيبة وابن طباطبا والآمدي وأبي هلال العسكري وغيرهم.</w:t>
      </w:r>
    </w:p>
    <w:p w:rsidR="009654E8" w:rsidRDefault="009654E8" w:rsidP="00C40F78">
      <w:pPr>
        <w:spacing w:after="0"/>
        <w:ind w:firstLine="720"/>
        <w:jc w:val="both"/>
        <w:rPr>
          <w:rtl/>
        </w:rPr>
      </w:pPr>
      <w:r>
        <w:rPr>
          <w:rFonts w:hint="cs"/>
          <w:rtl/>
        </w:rPr>
        <w:t xml:space="preserve">أما ابن قتيبة </w:t>
      </w:r>
      <w:r w:rsidR="00DB4EC1">
        <w:rPr>
          <w:rFonts w:hint="cs"/>
          <w:rtl/>
        </w:rPr>
        <w:t xml:space="preserve">فقد أشار إلى أن من السرقة ما هو واضح فاضح، </w:t>
      </w:r>
      <w:r w:rsidR="002214B1">
        <w:rPr>
          <w:rFonts w:hint="cs"/>
          <w:rtl/>
        </w:rPr>
        <w:t>لم يغير فيه الشاعر إلا</w:t>
      </w:r>
      <w:r w:rsidR="008675CD">
        <w:rPr>
          <w:rFonts w:hint="cs"/>
          <w:rtl/>
        </w:rPr>
        <w:t xml:space="preserve"> </w:t>
      </w:r>
      <w:r w:rsidR="002214B1">
        <w:rPr>
          <w:rFonts w:hint="cs"/>
          <w:rtl/>
        </w:rPr>
        <w:t xml:space="preserve">القافية وإلا زيادة الأخذ في المعنى، </w:t>
      </w:r>
      <w:r w:rsidR="00C40F78">
        <w:rPr>
          <w:rFonts w:hint="cs"/>
          <w:rtl/>
        </w:rPr>
        <w:t xml:space="preserve">ثم نراه يتطرق إليها بصفتها فناً، وقال بنكرة السرقة المحمودة، </w:t>
      </w:r>
      <w:r w:rsidR="00D71722">
        <w:rPr>
          <w:rFonts w:hint="cs"/>
          <w:rtl/>
        </w:rPr>
        <w:t>التي ألمّ بها الشعراء بمعاني القدماء، وأحسنوا فيها بما زادوا عليها، فألبسوها ثوباً جديداً غير ثوبها</w:t>
      </w:r>
      <w:r w:rsidR="00BF7E65" w:rsidRPr="00BF7E65">
        <w:rPr>
          <w:vertAlign w:val="superscript"/>
          <w:rtl/>
        </w:rPr>
        <w:t>(</w:t>
      </w:r>
      <w:r w:rsidR="00042D52" w:rsidRPr="00BF7E65">
        <w:rPr>
          <w:rStyle w:val="a6"/>
          <w:rtl/>
        </w:rPr>
        <w:footnoteReference w:id="15"/>
      </w:r>
      <w:r w:rsidR="00BF7E65" w:rsidRPr="00BF7E65">
        <w:rPr>
          <w:vertAlign w:val="superscript"/>
          <w:rtl/>
        </w:rPr>
        <w:t>)</w:t>
      </w:r>
      <w:r w:rsidR="001119A4">
        <w:rPr>
          <w:rFonts w:hint="cs"/>
          <w:rtl/>
        </w:rPr>
        <w:t xml:space="preserve">. وبذلك </w:t>
      </w:r>
      <w:r w:rsidR="00694189">
        <w:rPr>
          <w:rFonts w:hint="eastAsia"/>
          <w:rtl/>
        </w:rPr>
        <w:t>«ي</w:t>
      </w:r>
      <w:r w:rsidR="00694189">
        <w:rPr>
          <w:rFonts w:hint="cs"/>
          <w:rtl/>
        </w:rPr>
        <w:t>كون ابن قتيبة قد أخرج هذه القضية من دائرة الاتهام التي وضعت فيها»</w:t>
      </w:r>
      <w:r w:rsidR="00BF7E65" w:rsidRPr="00BF7E65">
        <w:rPr>
          <w:vertAlign w:val="superscript"/>
          <w:rtl/>
        </w:rPr>
        <w:t>(</w:t>
      </w:r>
      <w:r w:rsidR="00A35DD5" w:rsidRPr="00BF7E65">
        <w:rPr>
          <w:rStyle w:val="a6"/>
          <w:rtl/>
        </w:rPr>
        <w:footnoteReference w:id="16"/>
      </w:r>
      <w:r w:rsidR="00BF7E65" w:rsidRPr="00BF7E65">
        <w:rPr>
          <w:vertAlign w:val="superscript"/>
          <w:rtl/>
        </w:rPr>
        <w:t>)</w:t>
      </w:r>
      <w:r w:rsidR="00D7621C">
        <w:rPr>
          <w:rFonts w:hint="cs"/>
          <w:rtl/>
        </w:rPr>
        <w:t>.</w:t>
      </w:r>
    </w:p>
    <w:p w:rsidR="00716210" w:rsidRPr="0056602B" w:rsidRDefault="00D7621C" w:rsidP="00C40F78">
      <w:pPr>
        <w:spacing w:after="0"/>
        <w:ind w:firstLine="720"/>
        <w:jc w:val="both"/>
      </w:pPr>
      <w:r>
        <w:rPr>
          <w:rFonts w:hint="cs"/>
          <w:rtl/>
        </w:rPr>
        <w:t xml:space="preserve">أما ابن طباطبا فإنه يشكل امتداداً لما ذهب إليه ابن قتيبة، فهو يرى أن تناول المعاني المستخدمة </w:t>
      </w:r>
      <w:r w:rsidR="00485A26">
        <w:rPr>
          <w:rFonts w:hint="cs"/>
          <w:rtl/>
        </w:rPr>
        <w:t xml:space="preserve">وإخراجها بحلةٍ جديدة أجمل من حُلتها الأولى هو إبداع للشاعر يحمد على فعله، حيث يقول: </w:t>
      </w:r>
      <w:r w:rsidR="00E74590">
        <w:rPr>
          <w:rFonts w:hint="eastAsia"/>
          <w:rtl/>
        </w:rPr>
        <w:t>«</w:t>
      </w:r>
      <w:r w:rsidR="00E74590">
        <w:rPr>
          <w:rFonts w:hint="cs"/>
          <w:rtl/>
        </w:rPr>
        <w:t xml:space="preserve">وإذا تناول الشاعر المعاني التي سُبق إليها فأبرزها في أحسن من الكسوة التي عليها لم يعب بل وجب له فضل لطفه وإحسانه فيه، كقول أبي نؤاس: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716210" w:rsidTr="0093555E">
        <w:tc>
          <w:tcPr>
            <w:tcW w:w="4004" w:type="dxa"/>
          </w:tcPr>
          <w:p w:rsidR="00716210" w:rsidRPr="00867015" w:rsidRDefault="00716210" w:rsidP="0093555E">
            <w:pPr>
              <w:jc w:val="lowKashida"/>
              <w:rPr>
                <w:b/>
                <w:bCs/>
                <w:sz w:val="2"/>
                <w:szCs w:val="2"/>
                <w:rtl/>
              </w:rPr>
            </w:pPr>
            <w:r>
              <w:rPr>
                <w:rFonts w:hint="cs"/>
                <w:b/>
                <w:bCs/>
                <w:rtl/>
              </w:rPr>
              <w:t>وإن جرتِ الألفاظُ مِنا بمدحةٍ</w:t>
            </w:r>
            <w:r>
              <w:rPr>
                <w:b/>
                <w:bCs/>
                <w:rtl/>
              </w:rPr>
              <w:br/>
            </w:r>
          </w:p>
        </w:tc>
        <w:tc>
          <w:tcPr>
            <w:tcW w:w="540" w:type="dxa"/>
          </w:tcPr>
          <w:p w:rsidR="00716210" w:rsidRDefault="00716210" w:rsidP="0093555E">
            <w:pPr>
              <w:jc w:val="lowKashida"/>
              <w:rPr>
                <w:rtl/>
              </w:rPr>
            </w:pPr>
          </w:p>
        </w:tc>
        <w:tc>
          <w:tcPr>
            <w:tcW w:w="3978" w:type="dxa"/>
          </w:tcPr>
          <w:p w:rsidR="00716210" w:rsidRPr="00053FE8" w:rsidRDefault="00716210" w:rsidP="0093555E">
            <w:pPr>
              <w:jc w:val="lowKashida"/>
              <w:rPr>
                <w:b/>
                <w:bCs/>
                <w:sz w:val="2"/>
                <w:szCs w:val="2"/>
                <w:rtl/>
              </w:rPr>
            </w:pPr>
            <w:r>
              <w:rPr>
                <w:rFonts w:hint="cs"/>
                <w:b/>
                <w:bCs/>
                <w:rtl/>
              </w:rPr>
              <w:t>لغيركَ إنساناً فأنت الذي نعنِيْ</w:t>
            </w:r>
            <w:r w:rsidR="0037563C" w:rsidRPr="0037563C">
              <w:rPr>
                <w:b/>
                <w:bCs/>
                <w:vertAlign w:val="superscript"/>
                <w:rtl/>
              </w:rPr>
              <w:t>(</w:t>
            </w:r>
            <w:r w:rsidR="0037563C" w:rsidRPr="0037563C">
              <w:rPr>
                <w:rStyle w:val="a6"/>
                <w:b/>
                <w:bCs/>
                <w:rtl/>
              </w:rPr>
              <w:footnoteReference w:id="17"/>
            </w:r>
            <w:r w:rsidR="0037563C" w:rsidRPr="0037563C">
              <w:rPr>
                <w:b/>
                <w:bCs/>
                <w:vertAlign w:val="superscript"/>
                <w:rtl/>
              </w:rPr>
              <w:t>)</w:t>
            </w:r>
            <w:r>
              <w:rPr>
                <w:rFonts w:hint="cs"/>
                <w:b/>
                <w:bCs/>
                <w:rtl/>
              </w:rPr>
              <w:br/>
            </w:r>
          </w:p>
        </w:tc>
      </w:tr>
    </w:tbl>
    <w:p w:rsidR="00720123" w:rsidRPr="0056602B" w:rsidRDefault="00720123" w:rsidP="00C40F78">
      <w:pPr>
        <w:spacing w:after="0"/>
        <w:ind w:firstLine="720"/>
        <w:jc w:val="both"/>
      </w:pPr>
      <w:r>
        <w:rPr>
          <w:rFonts w:hint="cs"/>
          <w:rtl/>
        </w:rPr>
        <w:t>أخذه من الأحوص</w:t>
      </w:r>
      <w:r w:rsidR="0037563C" w:rsidRPr="0037563C">
        <w:rPr>
          <w:vertAlign w:val="superscript"/>
          <w:rtl/>
        </w:rPr>
        <w:t>(</w:t>
      </w:r>
      <w:r w:rsidR="0037563C" w:rsidRPr="0037563C">
        <w:rPr>
          <w:rStyle w:val="a6"/>
          <w:rtl/>
        </w:rPr>
        <w:footnoteReference w:id="18"/>
      </w:r>
      <w:r w:rsidR="0037563C" w:rsidRPr="0037563C">
        <w:rPr>
          <w:vertAlign w:val="superscript"/>
          <w:rtl/>
        </w:rPr>
        <w:t>)</w:t>
      </w:r>
      <w:r>
        <w:rPr>
          <w:rFonts w:hint="cs"/>
          <w:rtl/>
        </w:rPr>
        <w:t xml:space="preserve"> حيث يقول:</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720123" w:rsidTr="0093555E">
        <w:tc>
          <w:tcPr>
            <w:tcW w:w="4004" w:type="dxa"/>
          </w:tcPr>
          <w:p w:rsidR="00720123" w:rsidRPr="00867015" w:rsidRDefault="00720123" w:rsidP="0093555E">
            <w:pPr>
              <w:jc w:val="lowKashida"/>
              <w:rPr>
                <w:b/>
                <w:bCs/>
                <w:sz w:val="2"/>
                <w:szCs w:val="2"/>
                <w:rtl/>
              </w:rPr>
            </w:pPr>
            <w:r>
              <w:rPr>
                <w:rFonts w:hint="cs"/>
                <w:b/>
                <w:bCs/>
                <w:rtl/>
              </w:rPr>
              <w:t>متى ما أقُلْ في آخر الدهرِ مدحةً</w:t>
            </w:r>
            <w:r>
              <w:rPr>
                <w:b/>
                <w:bCs/>
                <w:rtl/>
              </w:rPr>
              <w:br/>
            </w:r>
          </w:p>
        </w:tc>
        <w:tc>
          <w:tcPr>
            <w:tcW w:w="540" w:type="dxa"/>
          </w:tcPr>
          <w:p w:rsidR="00720123" w:rsidRDefault="00720123" w:rsidP="0093555E">
            <w:pPr>
              <w:jc w:val="lowKashida"/>
              <w:rPr>
                <w:rtl/>
              </w:rPr>
            </w:pPr>
          </w:p>
        </w:tc>
        <w:tc>
          <w:tcPr>
            <w:tcW w:w="3978" w:type="dxa"/>
          </w:tcPr>
          <w:p w:rsidR="00720123" w:rsidRPr="00053FE8" w:rsidRDefault="00720123" w:rsidP="0093555E">
            <w:pPr>
              <w:jc w:val="lowKashida"/>
              <w:rPr>
                <w:b/>
                <w:bCs/>
                <w:sz w:val="2"/>
                <w:szCs w:val="2"/>
                <w:rtl/>
              </w:rPr>
            </w:pPr>
            <w:r>
              <w:rPr>
                <w:rFonts w:hint="cs"/>
                <w:b/>
                <w:bCs/>
                <w:rtl/>
              </w:rPr>
              <w:t>فما هي إلا لابن ليلى المكرمِ</w:t>
            </w:r>
            <w:r w:rsidR="0037563C">
              <w:rPr>
                <w:rFonts w:hint="eastAsia"/>
                <w:b/>
                <w:bCs/>
                <w:rtl/>
              </w:rPr>
              <w:t>»</w:t>
            </w:r>
            <w:r w:rsidR="00BF7E65" w:rsidRPr="00BF7E65">
              <w:rPr>
                <w:b/>
                <w:bCs/>
                <w:vertAlign w:val="superscript"/>
                <w:rtl/>
              </w:rPr>
              <w:t>(</w:t>
            </w:r>
            <w:r w:rsidR="008E67BA" w:rsidRPr="00BF7E65">
              <w:rPr>
                <w:rStyle w:val="a6"/>
                <w:b/>
                <w:bCs/>
                <w:rtl/>
              </w:rPr>
              <w:footnoteReference w:id="19"/>
            </w:r>
            <w:r w:rsidR="00BF7E65" w:rsidRPr="00BF7E65">
              <w:rPr>
                <w:b/>
                <w:bCs/>
                <w:vertAlign w:val="superscript"/>
                <w:rtl/>
              </w:rPr>
              <w:t>)</w:t>
            </w:r>
            <w:r>
              <w:rPr>
                <w:rFonts w:hint="cs"/>
                <w:b/>
                <w:bCs/>
                <w:rtl/>
              </w:rPr>
              <w:br/>
            </w:r>
          </w:p>
        </w:tc>
      </w:tr>
    </w:tbl>
    <w:p w:rsidR="00D7621C" w:rsidRDefault="00513DE6" w:rsidP="00C40F78">
      <w:pPr>
        <w:spacing w:after="0"/>
        <w:ind w:firstLine="720"/>
        <w:jc w:val="both"/>
        <w:rPr>
          <w:rtl/>
        </w:rPr>
      </w:pPr>
      <w:r>
        <w:rPr>
          <w:rFonts w:hint="cs"/>
          <w:rtl/>
        </w:rPr>
        <w:lastRenderedPageBreak/>
        <w:t xml:space="preserve">ثم أشار إلى أن استخدام المعاني المأخوذة في غير جنسها الذي قبلت فيه لا يعد عيباً لمن أحسن الأخذ، قائلاً: </w:t>
      </w:r>
      <w:r>
        <w:rPr>
          <w:rFonts w:hint="eastAsia"/>
          <w:rtl/>
        </w:rPr>
        <w:t>«</w:t>
      </w:r>
      <w:r w:rsidR="00306853">
        <w:rPr>
          <w:rFonts w:hint="cs"/>
          <w:rtl/>
        </w:rPr>
        <w:t xml:space="preserve">فإن </w:t>
      </w:r>
      <w:r w:rsidR="00034104">
        <w:rPr>
          <w:rFonts w:hint="cs"/>
          <w:rtl/>
        </w:rPr>
        <w:t>وجد معنىً لطيفاً في تشبيب أو غزل استعمله في المديح، وإن وجد في المديح استعمله في الهجاء...، فإن</w:t>
      </w:r>
      <w:r w:rsidR="00B33450">
        <w:rPr>
          <w:rFonts w:hint="cs"/>
          <w:rtl/>
        </w:rPr>
        <w:t>َّ</w:t>
      </w:r>
      <w:r w:rsidR="00034104">
        <w:rPr>
          <w:rFonts w:hint="cs"/>
          <w:rtl/>
        </w:rPr>
        <w:t xml:space="preserve"> عَكْسَ المعاني</w:t>
      </w:r>
      <w:r w:rsidR="00B33450">
        <w:rPr>
          <w:rFonts w:hint="cs"/>
          <w:rtl/>
        </w:rPr>
        <w:t xml:space="preserve"> على اختلاف وجوهها غير متعذر على من أحسن عكسها واستعمالها في الأبواب التي يحتاج إليها»</w:t>
      </w:r>
      <w:r w:rsidR="00BF7E65" w:rsidRPr="00BF7E65">
        <w:rPr>
          <w:vertAlign w:val="superscript"/>
          <w:rtl/>
        </w:rPr>
        <w:t>(</w:t>
      </w:r>
      <w:r w:rsidR="00E20678" w:rsidRPr="00BF7E65">
        <w:rPr>
          <w:rStyle w:val="a6"/>
          <w:rtl/>
        </w:rPr>
        <w:footnoteReference w:id="20"/>
      </w:r>
      <w:r w:rsidR="00BF7E65" w:rsidRPr="00BF7E65">
        <w:rPr>
          <w:vertAlign w:val="superscript"/>
          <w:rtl/>
        </w:rPr>
        <w:t>)</w:t>
      </w:r>
      <w:r w:rsidR="00CB149D">
        <w:rPr>
          <w:rFonts w:hint="cs"/>
          <w:rtl/>
        </w:rPr>
        <w:t>. ومن كلام ابن طباطبا هذا نلاحظ أنه توسع في استعمال المعاني المأخوذة في غير حينها ولكنه اشترط حسن الأخذ.</w:t>
      </w:r>
    </w:p>
    <w:p w:rsidR="00353E27" w:rsidRDefault="00353E27" w:rsidP="00164BD4">
      <w:pPr>
        <w:spacing w:after="0"/>
        <w:ind w:firstLine="720"/>
        <w:jc w:val="both"/>
        <w:rPr>
          <w:rtl/>
        </w:rPr>
      </w:pPr>
      <w:r>
        <w:rPr>
          <w:rFonts w:hint="cs"/>
          <w:rtl/>
        </w:rPr>
        <w:t>وأما بشر بن يحيى النصيبي</w:t>
      </w:r>
      <w:r w:rsidR="00BF7E65" w:rsidRPr="00BF7E65">
        <w:rPr>
          <w:vertAlign w:val="superscript"/>
          <w:rtl/>
        </w:rPr>
        <w:t>(</w:t>
      </w:r>
      <w:r w:rsidR="00D209DF" w:rsidRPr="00BF7E65">
        <w:rPr>
          <w:rStyle w:val="a6"/>
          <w:rtl/>
        </w:rPr>
        <w:footnoteReference w:id="21"/>
      </w:r>
      <w:r w:rsidR="00BF7E65" w:rsidRPr="00BF7E65">
        <w:rPr>
          <w:vertAlign w:val="superscript"/>
          <w:rtl/>
        </w:rPr>
        <w:t>)</w:t>
      </w:r>
      <w:r w:rsidR="002C6EE8">
        <w:rPr>
          <w:rFonts w:hint="cs"/>
          <w:rtl/>
        </w:rPr>
        <w:t xml:space="preserve"> وهو من نقاد القرن الرابع الهجري، فله في السرقات كتاب </w:t>
      </w:r>
      <w:r w:rsidR="008A10FE">
        <w:rPr>
          <w:rFonts w:hint="cs"/>
          <w:rtl/>
        </w:rPr>
        <w:t>(سرقات البحتري من أبي تمام)، وكتاب آخر سماه (كتاب السرقات الكبير). ومما جاء عنه في موضوع السرقات قوله: «</w:t>
      </w:r>
      <w:r w:rsidR="00A00D68">
        <w:rPr>
          <w:rFonts w:hint="cs"/>
          <w:rtl/>
        </w:rPr>
        <w:t>وإنما المسروق في الشعر ما نقل معناه دون لفظه، وأبعد آخذه في أخذه»</w:t>
      </w:r>
      <w:r w:rsidR="00BF7E65" w:rsidRPr="00BF7E65">
        <w:rPr>
          <w:vertAlign w:val="superscript"/>
          <w:rtl/>
        </w:rPr>
        <w:t>(</w:t>
      </w:r>
      <w:r w:rsidR="000E1609" w:rsidRPr="00BF7E65">
        <w:rPr>
          <w:rStyle w:val="a6"/>
          <w:rtl/>
        </w:rPr>
        <w:footnoteReference w:id="22"/>
      </w:r>
      <w:r w:rsidR="00BF7E65" w:rsidRPr="00BF7E65">
        <w:rPr>
          <w:vertAlign w:val="superscript"/>
          <w:rtl/>
        </w:rPr>
        <w:t>)</w:t>
      </w:r>
      <w:r w:rsidR="008F08E6">
        <w:rPr>
          <w:rFonts w:hint="cs"/>
          <w:rtl/>
        </w:rPr>
        <w:t xml:space="preserve">. فبشر بن يحيى يريد أن يبحث عن السرقات في المعنى، ويرى أن السرق يكون في </w:t>
      </w:r>
      <w:r w:rsidR="00A6613F">
        <w:rPr>
          <w:rFonts w:hint="cs"/>
          <w:rtl/>
        </w:rPr>
        <w:t xml:space="preserve">المعنى حتى لو كانت تلك المعاني مشتركة، وقد أورد الآمدي رأي بشر بن يحيى في السرقات في معرض حديثه عن سرقات البحتري من أبي تمام، ثم يعقب على رأي ابن يحيى بقوله: </w:t>
      </w:r>
      <w:r w:rsidR="008B35F1">
        <w:rPr>
          <w:rFonts w:hint="eastAsia"/>
          <w:rtl/>
        </w:rPr>
        <w:t>«</w:t>
      </w:r>
      <w:r w:rsidR="008B35F1">
        <w:rPr>
          <w:rFonts w:hint="cs"/>
          <w:rtl/>
        </w:rPr>
        <w:t>وخلط به ما ليس من السرق في شيء، ولا بين المعنيين تناسب ولا تقارب، وأتى بضربٍ آخر ادّعى فيه أيضاً السرق والمعاني مختلفة وليس فيه إلا اتفاق ألفاظ...»</w:t>
      </w:r>
      <w:r w:rsidR="00BF7E65" w:rsidRPr="00BF7E65">
        <w:rPr>
          <w:vertAlign w:val="superscript"/>
          <w:rtl/>
        </w:rPr>
        <w:t>(</w:t>
      </w:r>
      <w:r w:rsidR="004473AF" w:rsidRPr="00BF7E65">
        <w:rPr>
          <w:rStyle w:val="a6"/>
          <w:rtl/>
        </w:rPr>
        <w:footnoteReference w:id="23"/>
      </w:r>
      <w:r w:rsidR="00BF7E65" w:rsidRPr="00BF7E65">
        <w:rPr>
          <w:vertAlign w:val="superscript"/>
          <w:rtl/>
        </w:rPr>
        <w:t>)</w:t>
      </w:r>
      <w:r w:rsidR="00FD01DD">
        <w:rPr>
          <w:rFonts w:hint="cs"/>
          <w:rtl/>
        </w:rPr>
        <w:t xml:space="preserve">. فالآمدي لا يرى سرقاً في المعاني </w:t>
      </w:r>
      <w:r w:rsidR="00835C21">
        <w:rPr>
          <w:rFonts w:hint="cs"/>
          <w:rtl/>
        </w:rPr>
        <w:t>المشتركة، وعنده «أن ذلك لا يكون</w:t>
      </w:r>
      <w:r w:rsidR="00FD01DD">
        <w:rPr>
          <w:rFonts w:hint="cs"/>
          <w:rtl/>
        </w:rPr>
        <w:t xml:space="preserve"> إلا في البديع المخترع الذي يختص به الشاعر»</w:t>
      </w:r>
      <w:r w:rsidR="00BF7E65" w:rsidRPr="00BF7E65">
        <w:rPr>
          <w:vertAlign w:val="superscript"/>
          <w:rtl/>
        </w:rPr>
        <w:t>(</w:t>
      </w:r>
      <w:r w:rsidR="00D938B5" w:rsidRPr="00BF7E65">
        <w:rPr>
          <w:rStyle w:val="a6"/>
          <w:rtl/>
        </w:rPr>
        <w:footnoteReference w:id="24"/>
      </w:r>
      <w:r w:rsidR="00BF7E65" w:rsidRPr="00BF7E65">
        <w:rPr>
          <w:vertAlign w:val="superscript"/>
          <w:rtl/>
        </w:rPr>
        <w:t>)</w:t>
      </w:r>
      <w:r w:rsidR="00651688">
        <w:rPr>
          <w:rFonts w:hint="cs"/>
          <w:rtl/>
        </w:rPr>
        <w:t xml:space="preserve">، وهذا ما نظنه صحيحاً. والحق أن قضية السرقات الشعرية لم تدرس دراسة منهجية لها مبادئ </w:t>
      </w:r>
      <w:r w:rsidR="00495D3D">
        <w:rPr>
          <w:rFonts w:hint="cs"/>
          <w:rtl/>
        </w:rPr>
        <w:t xml:space="preserve">وأسس إلا </w:t>
      </w:r>
      <w:r w:rsidR="00495D3D">
        <w:rPr>
          <w:rFonts w:hint="cs"/>
          <w:rtl/>
        </w:rPr>
        <w:lastRenderedPageBreak/>
        <w:t>بعد ظهور أبي تمام وقيام الخصومة حوله، فقد اتخذت تهمة السرقة سلاحاً قوياً للتجريح به بعد أن انقسم النقاد إلى قسمين: قسم متعصب لأبي تمام ومذهب البديع وقسم آخر للبحتري وعمود الشعر، ومن الجدير بالذكر أن الآمدي كان من أبرز نقاد القرن الرابع الهجري الذين عرضوا للسرقات الشعرية وكتابه (الموازنة بين أبي تمام والبحتري)</w:t>
      </w:r>
      <w:r w:rsidR="00076F68">
        <w:rPr>
          <w:rFonts w:hint="cs"/>
          <w:rtl/>
        </w:rPr>
        <w:t xml:space="preserve"> يعد من المؤلفات النقدية الكبيرة في موضوع السرقات، وهو يرى أنها «باب ما تَعَرَّى منه متقدم ولا متأخر...»</w:t>
      </w:r>
      <w:r w:rsidR="00BF7E65" w:rsidRPr="00BF7E65">
        <w:rPr>
          <w:vertAlign w:val="superscript"/>
          <w:rtl/>
        </w:rPr>
        <w:t>(</w:t>
      </w:r>
      <w:r w:rsidR="00A1592A" w:rsidRPr="00BF7E65">
        <w:rPr>
          <w:rStyle w:val="a6"/>
          <w:rtl/>
        </w:rPr>
        <w:footnoteReference w:id="25"/>
      </w:r>
      <w:r w:rsidR="00BF7E65" w:rsidRPr="00BF7E65">
        <w:rPr>
          <w:vertAlign w:val="superscript"/>
          <w:rtl/>
        </w:rPr>
        <w:t>)</w:t>
      </w:r>
      <w:r w:rsidR="005A0A27">
        <w:rPr>
          <w:rFonts w:hint="cs"/>
          <w:rtl/>
        </w:rPr>
        <w:t>. ولم يعدها من المساوئ الكبرى بين الشعراء، إذ يقول: «إن من أدركته من أهل العلم بالشعر لم يكونوا يرون سرقات المعاني من كبير مساوئ الشعراء وخاصة المتأخرين»</w:t>
      </w:r>
      <w:r w:rsidR="00BF7E65" w:rsidRPr="00BF7E65">
        <w:rPr>
          <w:vertAlign w:val="superscript"/>
          <w:rtl/>
        </w:rPr>
        <w:t>(</w:t>
      </w:r>
      <w:r w:rsidR="00D23677" w:rsidRPr="00BF7E65">
        <w:rPr>
          <w:rStyle w:val="a6"/>
          <w:rtl/>
        </w:rPr>
        <w:footnoteReference w:id="26"/>
      </w:r>
      <w:r w:rsidR="00BF7E65" w:rsidRPr="00BF7E65">
        <w:rPr>
          <w:vertAlign w:val="superscript"/>
          <w:rtl/>
        </w:rPr>
        <w:t>)</w:t>
      </w:r>
      <w:r w:rsidR="00071A0F">
        <w:rPr>
          <w:rFonts w:hint="cs"/>
          <w:rtl/>
        </w:rPr>
        <w:t>.</w:t>
      </w:r>
      <w:r w:rsidR="009E5D9C">
        <w:rPr>
          <w:rFonts w:hint="cs"/>
          <w:rtl/>
        </w:rPr>
        <w:t xml:space="preserve"> وإذن فنظرية الآمدي</w:t>
      </w:r>
      <w:r w:rsidR="008675CD">
        <w:rPr>
          <w:rFonts w:hint="cs"/>
          <w:rtl/>
        </w:rPr>
        <w:t xml:space="preserve"> </w:t>
      </w:r>
      <w:r w:rsidR="009E5D9C">
        <w:rPr>
          <w:rFonts w:hint="cs"/>
          <w:rtl/>
        </w:rPr>
        <w:t>في السرقات هي أن السرق لا يكون إلا «في البديع المخترع الذي يختص به الشاعر»</w:t>
      </w:r>
      <w:r w:rsidR="00BF7E65" w:rsidRPr="00BF7E65">
        <w:rPr>
          <w:vertAlign w:val="superscript"/>
          <w:rtl/>
        </w:rPr>
        <w:t>(</w:t>
      </w:r>
      <w:r w:rsidR="00F3308B" w:rsidRPr="00BF7E65">
        <w:rPr>
          <w:rStyle w:val="a6"/>
          <w:rtl/>
        </w:rPr>
        <w:footnoteReference w:id="27"/>
      </w:r>
      <w:r w:rsidR="00BF7E65" w:rsidRPr="00BF7E65">
        <w:rPr>
          <w:vertAlign w:val="superscript"/>
          <w:rtl/>
        </w:rPr>
        <w:t>)</w:t>
      </w:r>
      <w:r w:rsidR="004060DC">
        <w:rPr>
          <w:rFonts w:hint="cs"/>
          <w:rtl/>
        </w:rPr>
        <w:t xml:space="preserve"> وأنه لا سرق في:</w:t>
      </w:r>
    </w:p>
    <w:p w:rsidR="004060DC" w:rsidRDefault="004060DC" w:rsidP="004060DC">
      <w:pPr>
        <w:pStyle w:val="a8"/>
        <w:numPr>
          <w:ilvl w:val="0"/>
          <w:numId w:val="1"/>
        </w:numPr>
        <w:spacing w:after="0"/>
        <w:jc w:val="both"/>
      </w:pPr>
      <w:r>
        <w:rPr>
          <w:rFonts w:hint="cs"/>
          <w:rtl/>
        </w:rPr>
        <w:t>العام المشترك من المعاني.</w:t>
      </w:r>
    </w:p>
    <w:p w:rsidR="004060DC" w:rsidRDefault="004060DC" w:rsidP="004060DC">
      <w:pPr>
        <w:pStyle w:val="a8"/>
        <w:numPr>
          <w:ilvl w:val="0"/>
          <w:numId w:val="1"/>
        </w:numPr>
        <w:spacing w:after="0"/>
        <w:jc w:val="both"/>
      </w:pPr>
      <w:r>
        <w:rPr>
          <w:rFonts w:hint="cs"/>
          <w:rtl/>
        </w:rPr>
        <w:t>الألفاظ المباحة الشائعة.</w:t>
      </w:r>
    </w:p>
    <w:p w:rsidR="004060DC" w:rsidRDefault="004060DC" w:rsidP="00777679">
      <w:pPr>
        <w:spacing w:after="0"/>
        <w:ind w:firstLine="720"/>
        <w:jc w:val="both"/>
        <w:rPr>
          <w:rtl/>
        </w:rPr>
      </w:pPr>
      <w:r>
        <w:rPr>
          <w:rFonts w:hint="cs"/>
          <w:rtl/>
        </w:rPr>
        <w:t xml:space="preserve">وهذا ما ذهب إليه القاضي الجرجاني، من أن المعاني المشتركة التي شاعت بين الناس لا يعد تداولها سرقة، وأن التشابه في الألفاظ ليس من السرقة في شيء. وقد رأى في السرقات أنها </w:t>
      </w:r>
      <w:r>
        <w:rPr>
          <w:rFonts w:hint="eastAsia"/>
          <w:rtl/>
        </w:rPr>
        <w:t>«د</w:t>
      </w:r>
      <w:r>
        <w:rPr>
          <w:rFonts w:hint="cs"/>
          <w:rtl/>
        </w:rPr>
        <w:t>اءٌ قديم وعيب عتيق، ومازال الشاعر يستعين بخاطر الآخر، ويستمد من قريحته، ويعتمد على معناه ولفظه...</w:t>
      </w:r>
      <w:r w:rsidR="00D54D6D">
        <w:rPr>
          <w:rFonts w:hint="eastAsia"/>
          <w:rtl/>
        </w:rPr>
        <w:t>»</w:t>
      </w:r>
      <w:r w:rsidR="00BF7E65" w:rsidRPr="00BF7E65">
        <w:rPr>
          <w:vertAlign w:val="superscript"/>
          <w:rtl/>
        </w:rPr>
        <w:t>(</w:t>
      </w:r>
      <w:r w:rsidR="00930BDE" w:rsidRPr="00BF7E65">
        <w:rPr>
          <w:rStyle w:val="a6"/>
          <w:rtl/>
        </w:rPr>
        <w:footnoteReference w:id="28"/>
      </w:r>
      <w:r w:rsidR="00BF7E65" w:rsidRPr="00BF7E65">
        <w:rPr>
          <w:vertAlign w:val="superscript"/>
          <w:rtl/>
        </w:rPr>
        <w:t>)</w:t>
      </w:r>
      <w:r w:rsidR="00F25534">
        <w:rPr>
          <w:rFonts w:hint="cs"/>
          <w:rtl/>
        </w:rPr>
        <w:t xml:space="preserve">. فقد اتفق مع الآمدي على أن السرقة الشعرية تتحقق في المعنى المبتدع المخترع الذي عرف الشاعر بعينه، وعرف أنه خاص به، وأنه أول من وقع عليه، إذ يقول: </w:t>
      </w:r>
      <w:r w:rsidR="00F25534">
        <w:rPr>
          <w:rFonts w:hint="eastAsia"/>
          <w:rtl/>
        </w:rPr>
        <w:t>«</w:t>
      </w:r>
      <w:r w:rsidR="00777679">
        <w:rPr>
          <w:rFonts w:hint="cs"/>
          <w:rtl/>
        </w:rPr>
        <w:t xml:space="preserve">ومتى </w:t>
      </w:r>
      <w:r w:rsidR="00777679">
        <w:rPr>
          <w:rFonts w:hint="cs"/>
          <w:rtl/>
        </w:rPr>
        <w:lastRenderedPageBreak/>
        <w:t>أجهد أحدنا نفسه وأعمل فكره وأتعب خاطره وذهنه في تحصيل معنىً يظنه غريباً مبتدعاً نظم بيت يحسبه فرداً مخترعاً، ثم تصفح عنه الدواوين لم يخطئه أن يجده بعينه أو أن يجد له مثالاً يغض من حُسنه، ولهذا السبب أحظر على نفسي ولا أرى لغيري بت الحكم على شاعر بالسرقة»</w:t>
      </w:r>
      <w:r w:rsidR="00BF7E65" w:rsidRPr="00BF7E65">
        <w:rPr>
          <w:vertAlign w:val="superscript"/>
          <w:rtl/>
        </w:rPr>
        <w:t>(</w:t>
      </w:r>
      <w:r w:rsidR="009D462A" w:rsidRPr="00BF7E65">
        <w:rPr>
          <w:rStyle w:val="a6"/>
          <w:rtl/>
        </w:rPr>
        <w:footnoteReference w:id="29"/>
      </w:r>
      <w:r w:rsidR="00BF7E65" w:rsidRPr="00BF7E65">
        <w:rPr>
          <w:vertAlign w:val="superscript"/>
          <w:rtl/>
        </w:rPr>
        <w:t>)</w:t>
      </w:r>
      <w:r w:rsidR="00B94900">
        <w:rPr>
          <w:rFonts w:hint="cs"/>
          <w:rtl/>
        </w:rPr>
        <w:t>. فالقاضي الجرجاني لا يرى وجود السرقة حتى في المخترع المبتدع إذا تُدُوِّل بين الناس</w:t>
      </w:r>
      <w:r w:rsidR="005604E9">
        <w:rPr>
          <w:rFonts w:hint="cs"/>
          <w:rtl/>
        </w:rPr>
        <w:t xml:space="preserve"> وإن كان الأصل فيه لمن انفرد به، ولكن إذا أصبح المعنى شائعاً مشتركاً لا يعد مأخوذاً ولا يسمى سرقة.</w:t>
      </w:r>
    </w:p>
    <w:p w:rsidR="00F30170" w:rsidRDefault="000515EE" w:rsidP="00F30170">
      <w:pPr>
        <w:spacing w:after="0"/>
        <w:ind w:firstLine="720"/>
        <w:jc w:val="both"/>
        <w:rPr>
          <w:rtl/>
        </w:rPr>
      </w:pPr>
      <w:r>
        <w:rPr>
          <w:rFonts w:hint="cs"/>
          <w:rtl/>
        </w:rPr>
        <w:t xml:space="preserve">وقبل القاضي الجرجاني تحدث أبو هلال العسكري عن السرقات الشعرية وأفرد لها في كتابه (الصناعتين) فصلاً في حسن المآخذ وحلّ المنظوم، حيث يرى فيه أنه ليس للمتأخر غنى عن تناول معاني المتقدم، ولكن على الأول إذا تناول المعاني المستعملة إن يحسن الأخذ ويجيد الصياغة حتى لا يكون في أخذه ما يعيب، فهو يقول: </w:t>
      </w:r>
      <w:r w:rsidR="00EE3D4D">
        <w:rPr>
          <w:rFonts w:hint="eastAsia"/>
          <w:rtl/>
        </w:rPr>
        <w:t>«ل</w:t>
      </w:r>
      <w:r w:rsidR="00EE3D4D">
        <w:rPr>
          <w:rFonts w:hint="cs"/>
          <w:rtl/>
        </w:rPr>
        <w:t xml:space="preserve">يس لأحد من أصناف القائلين غنىً عن تناول المعاني ممن تقدمهم، والصبّ على قوالب من سبقهم، </w:t>
      </w:r>
      <w:r w:rsidR="009765CB">
        <w:rPr>
          <w:rFonts w:hint="cs"/>
          <w:rtl/>
        </w:rPr>
        <w:t>ولكن عليهم إذا أخذوها أن يكسوها ألفاظاً من عندهم، ويبرزوها في معارض من تأليفهم، ويوردوها في غير حلتها الأولى، ويزيدوها في حسن تأليفها وجودة تركيبها، وكمال حليتها ومعرضها، فإذا فعلوا ذلك فهم أحق بها ممن سبق إليها</w:t>
      </w:r>
      <w:r w:rsidR="00DE3689">
        <w:rPr>
          <w:rFonts w:hint="eastAsia"/>
          <w:rtl/>
        </w:rPr>
        <w:t>»</w:t>
      </w:r>
      <w:r w:rsidR="00BF7E65" w:rsidRPr="00BF7E65">
        <w:rPr>
          <w:vertAlign w:val="superscript"/>
          <w:rtl/>
        </w:rPr>
        <w:t>(</w:t>
      </w:r>
      <w:r w:rsidR="00DE3689" w:rsidRPr="00BF7E65">
        <w:rPr>
          <w:rStyle w:val="a6"/>
          <w:rtl/>
        </w:rPr>
        <w:footnoteReference w:id="30"/>
      </w:r>
      <w:r w:rsidR="00BF7E65" w:rsidRPr="00BF7E65">
        <w:rPr>
          <w:vertAlign w:val="superscript"/>
          <w:rtl/>
        </w:rPr>
        <w:t>)</w:t>
      </w:r>
      <w:r w:rsidR="00B63A1B">
        <w:rPr>
          <w:rFonts w:hint="cs"/>
          <w:rtl/>
        </w:rPr>
        <w:t>. فالعسكري قريب في رأيه من رأي الجاحظ بالنسبة للمعاني، فهي مشتركة بين الناس وإنما يتفاضل الناس في الألفاظ، وهنا تكون السرقة مقصورة على استعمال الألفاظ ونقلها كما كانت عند</w:t>
      </w:r>
      <w:r w:rsidR="00FE294C">
        <w:rPr>
          <w:rFonts w:hint="cs"/>
          <w:rtl/>
        </w:rPr>
        <w:t xml:space="preserve"> </w:t>
      </w:r>
      <w:r w:rsidR="00B63A1B">
        <w:rPr>
          <w:rFonts w:hint="cs"/>
          <w:rtl/>
        </w:rPr>
        <w:t>المتقدم</w:t>
      </w:r>
      <w:r w:rsidR="00F30170">
        <w:rPr>
          <w:rFonts w:hint="cs"/>
          <w:rtl/>
        </w:rPr>
        <w:t>.</w:t>
      </w:r>
    </w:p>
    <w:p w:rsidR="00F30170" w:rsidRDefault="00F30170" w:rsidP="00F30170">
      <w:pPr>
        <w:spacing w:after="0"/>
        <w:ind w:firstLine="720"/>
        <w:jc w:val="both"/>
        <w:rPr>
          <w:rtl/>
        </w:rPr>
      </w:pPr>
      <w:r>
        <w:rPr>
          <w:rFonts w:hint="cs"/>
          <w:rtl/>
        </w:rPr>
        <w:t xml:space="preserve">أما ابن شهيد الأندلسي فقد كانت له آراء واضحة في هذه القضية، وقد لاحظنا ذلك في رسالته التوابع والزوابع، وعلى الرغم من أنه لم يكن له كتاب </w:t>
      </w:r>
      <w:r>
        <w:rPr>
          <w:rFonts w:hint="cs"/>
          <w:rtl/>
        </w:rPr>
        <w:lastRenderedPageBreak/>
        <w:t>مستقل أو بحث خاص في مسألة السرقات، إلا أنه حاول أن يضع قاعدة مقبولة للأخذ</w:t>
      </w:r>
      <w:r w:rsidR="008675CD">
        <w:rPr>
          <w:rFonts w:hint="cs"/>
          <w:rtl/>
        </w:rPr>
        <w:t xml:space="preserve"> </w:t>
      </w:r>
      <w:r>
        <w:rPr>
          <w:rFonts w:hint="cs"/>
          <w:rtl/>
        </w:rPr>
        <w:t>في الأندلس.</w:t>
      </w:r>
    </w:p>
    <w:p w:rsidR="00833098" w:rsidRDefault="00F30170" w:rsidP="00324046">
      <w:pPr>
        <w:spacing w:after="0"/>
        <w:ind w:firstLine="720"/>
        <w:jc w:val="both"/>
        <w:rPr>
          <w:rtl/>
        </w:rPr>
      </w:pPr>
      <w:r>
        <w:rPr>
          <w:rFonts w:hint="cs"/>
          <w:rtl/>
        </w:rPr>
        <w:t xml:space="preserve">فقد ورد في رسالة التوابع والزوابع على لسان ابن شهيد قوله: </w:t>
      </w:r>
      <w:r w:rsidR="002142C7">
        <w:rPr>
          <w:rFonts w:hint="eastAsia"/>
          <w:rtl/>
        </w:rPr>
        <w:t>«</w:t>
      </w:r>
      <w:r w:rsidR="002142C7">
        <w:rPr>
          <w:rFonts w:hint="cs"/>
          <w:rtl/>
        </w:rPr>
        <w:t>وحضرتُ أنا وزهير مجلساً من مجالس الجن، فتذاكرنا ما ت</w:t>
      </w:r>
      <w:r w:rsidR="00324046">
        <w:rPr>
          <w:rFonts w:hint="cs"/>
          <w:rtl/>
        </w:rPr>
        <w:t>ع</w:t>
      </w:r>
      <w:r w:rsidR="002142C7">
        <w:rPr>
          <w:rFonts w:hint="cs"/>
          <w:rtl/>
        </w:rPr>
        <w:t>اورته الشعراء من المعاني، ومن زاد فأحسن الأخذ ومن قصر. فأنشد قول الأ</w:t>
      </w:r>
      <w:r w:rsidR="00324046">
        <w:rPr>
          <w:rFonts w:hint="cs"/>
          <w:rtl/>
        </w:rPr>
        <w:t>ف</w:t>
      </w:r>
      <w:r w:rsidR="002142C7">
        <w:rPr>
          <w:rFonts w:hint="cs"/>
          <w:rtl/>
        </w:rPr>
        <w:t>وة بعض من حضر:</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833098" w:rsidTr="0093555E">
        <w:tc>
          <w:tcPr>
            <w:tcW w:w="4004" w:type="dxa"/>
          </w:tcPr>
          <w:p w:rsidR="00833098" w:rsidRPr="00867015" w:rsidRDefault="00833098" w:rsidP="0093555E">
            <w:pPr>
              <w:jc w:val="lowKashida"/>
              <w:rPr>
                <w:b/>
                <w:bCs/>
                <w:sz w:val="2"/>
                <w:szCs w:val="2"/>
                <w:rtl/>
              </w:rPr>
            </w:pPr>
            <w:r>
              <w:rPr>
                <w:rFonts w:hint="cs"/>
                <w:b/>
                <w:bCs/>
                <w:rtl/>
              </w:rPr>
              <w:t>وترى الطير على آثارنا</w:t>
            </w:r>
            <w:r>
              <w:rPr>
                <w:b/>
                <w:bCs/>
                <w:rtl/>
              </w:rPr>
              <w:br/>
            </w:r>
          </w:p>
        </w:tc>
        <w:tc>
          <w:tcPr>
            <w:tcW w:w="540" w:type="dxa"/>
          </w:tcPr>
          <w:p w:rsidR="00833098" w:rsidRDefault="00833098" w:rsidP="0093555E">
            <w:pPr>
              <w:jc w:val="lowKashida"/>
              <w:rPr>
                <w:rtl/>
              </w:rPr>
            </w:pPr>
          </w:p>
        </w:tc>
        <w:tc>
          <w:tcPr>
            <w:tcW w:w="3978" w:type="dxa"/>
          </w:tcPr>
          <w:p w:rsidR="00833098" w:rsidRPr="00053FE8" w:rsidRDefault="00833098" w:rsidP="0093555E">
            <w:pPr>
              <w:jc w:val="lowKashida"/>
              <w:rPr>
                <w:b/>
                <w:bCs/>
                <w:sz w:val="2"/>
                <w:szCs w:val="2"/>
                <w:rtl/>
              </w:rPr>
            </w:pPr>
            <w:r>
              <w:rPr>
                <w:rFonts w:hint="cs"/>
                <w:b/>
                <w:bCs/>
                <w:rtl/>
              </w:rPr>
              <w:t>رأي عينٍ ثقةً أن ستمارُ</w:t>
            </w:r>
            <w:r w:rsidR="00BB35B5" w:rsidRPr="00BB35B5">
              <w:rPr>
                <w:b/>
                <w:bCs/>
                <w:vertAlign w:val="superscript"/>
                <w:rtl/>
              </w:rPr>
              <w:t>(</w:t>
            </w:r>
            <w:r w:rsidR="00BB35B5" w:rsidRPr="00BB35B5">
              <w:rPr>
                <w:rStyle w:val="a6"/>
                <w:b/>
                <w:bCs/>
                <w:rtl/>
              </w:rPr>
              <w:footnoteReference w:id="31"/>
            </w:r>
            <w:r w:rsidR="00BB35B5" w:rsidRPr="00BB35B5">
              <w:rPr>
                <w:b/>
                <w:bCs/>
                <w:vertAlign w:val="superscript"/>
                <w:rtl/>
              </w:rPr>
              <w:t>)</w:t>
            </w:r>
            <w:r>
              <w:rPr>
                <w:rFonts w:hint="cs"/>
                <w:b/>
                <w:bCs/>
                <w:rtl/>
              </w:rPr>
              <w:br/>
            </w:r>
          </w:p>
        </w:tc>
      </w:tr>
    </w:tbl>
    <w:p w:rsidR="008A056D" w:rsidRPr="00777679" w:rsidRDefault="00F30170" w:rsidP="00F30170">
      <w:pPr>
        <w:spacing w:after="0"/>
        <w:ind w:firstLine="720"/>
        <w:jc w:val="both"/>
        <w:rPr>
          <w:vertAlign w:val="subscript"/>
        </w:rPr>
      </w:pPr>
      <w:r>
        <w:rPr>
          <w:rFonts w:hint="cs"/>
          <w:rtl/>
        </w:rPr>
        <w:t xml:space="preserve"> </w:t>
      </w:r>
      <w:r w:rsidR="008A056D">
        <w:rPr>
          <w:rFonts w:hint="cs"/>
          <w:rtl/>
        </w:rPr>
        <w:t>وأنشد آخر قول النابغة:</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8A056D" w:rsidTr="0093555E">
        <w:tc>
          <w:tcPr>
            <w:tcW w:w="4004" w:type="dxa"/>
          </w:tcPr>
          <w:p w:rsidR="008A056D" w:rsidRPr="00867015" w:rsidRDefault="008A056D" w:rsidP="0093555E">
            <w:pPr>
              <w:jc w:val="lowKashida"/>
              <w:rPr>
                <w:b/>
                <w:bCs/>
                <w:sz w:val="2"/>
                <w:szCs w:val="2"/>
                <w:rtl/>
              </w:rPr>
            </w:pPr>
            <w:r>
              <w:rPr>
                <w:rFonts w:hint="cs"/>
                <w:b/>
                <w:bCs/>
                <w:rtl/>
              </w:rPr>
              <w:t>إذا ما غزوا بالجيش حلق فوقهم</w:t>
            </w:r>
            <w:r>
              <w:rPr>
                <w:b/>
                <w:bCs/>
                <w:rtl/>
              </w:rPr>
              <w:br/>
            </w:r>
          </w:p>
        </w:tc>
        <w:tc>
          <w:tcPr>
            <w:tcW w:w="540" w:type="dxa"/>
          </w:tcPr>
          <w:p w:rsidR="008A056D" w:rsidRDefault="008A056D" w:rsidP="0093555E">
            <w:pPr>
              <w:jc w:val="lowKashida"/>
              <w:rPr>
                <w:rtl/>
              </w:rPr>
            </w:pPr>
          </w:p>
        </w:tc>
        <w:tc>
          <w:tcPr>
            <w:tcW w:w="3978" w:type="dxa"/>
          </w:tcPr>
          <w:p w:rsidR="008A056D" w:rsidRPr="00053FE8" w:rsidRDefault="008A056D" w:rsidP="0093555E">
            <w:pPr>
              <w:jc w:val="lowKashida"/>
              <w:rPr>
                <w:b/>
                <w:bCs/>
                <w:sz w:val="2"/>
                <w:szCs w:val="2"/>
                <w:rtl/>
              </w:rPr>
            </w:pPr>
            <w:r>
              <w:rPr>
                <w:rFonts w:hint="cs"/>
                <w:b/>
                <w:bCs/>
                <w:rtl/>
              </w:rPr>
              <w:t>عصائب طير تهتدي بعصائبِ</w:t>
            </w:r>
            <w:r>
              <w:rPr>
                <w:rFonts w:hint="cs"/>
                <w:b/>
                <w:bCs/>
                <w:rtl/>
              </w:rPr>
              <w:br/>
            </w:r>
          </w:p>
        </w:tc>
      </w:tr>
      <w:tr w:rsidR="008A056D" w:rsidTr="0093555E">
        <w:tc>
          <w:tcPr>
            <w:tcW w:w="4004" w:type="dxa"/>
          </w:tcPr>
          <w:p w:rsidR="008A056D" w:rsidRPr="008A056D" w:rsidRDefault="008A056D" w:rsidP="0093555E">
            <w:pPr>
              <w:jc w:val="lowKashida"/>
              <w:rPr>
                <w:b/>
                <w:bCs/>
                <w:sz w:val="2"/>
                <w:szCs w:val="2"/>
                <w:rtl/>
              </w:rPr>
            </w:pPr>
            <w:r>
              <w:rPr>
                <w:rFonts w:hint="cs"/>
                <w:b/>
                <w:bCs/>
                <w:rtl/>
              </w:rPr>
              <w:t>تراهُنّ خلف القوم خرزاً عيونها</w:t>
            </w:r>
            <w:r>
              <w:rPr>
                <w:rFonts w:hint="cs"/>
                <w:b/>
                <w:bCs/>
                <w:rtl/>
              </w:rPr>
              <w:br/>
            </w:r>
          </w:p>
        </w:tc>
        <w:tc>
          <w:tcPr>
            <w:tcW w:w="540" w:type="dxa"/>
          </w:tcPr>
          <w:p w:rsidR="008A056D" w:rsidRDefault="008A056D" w:rsidP="0093555E">
            <w:pPr>
              <w:jc w:val="lowKashida"/>
              <w:rPr>
                <w:rtl/>
              </w:rPr>
            </w:pPr>
          </w:p>
        </w:tc>
        <w:tc>
          <w:tcPr>
            <w:tcW w:w="3978" w:type="dxa"/>
          </w:tcPr>
          <w:p w:rsidR="008A056D" w:rsidRPr="008A056D" w:rsidRDefault="008A056D" w:rsidP="0093555E">
            <w:pPr>
              <w:jc w:val="lowKashida"/>
              <w:rPr>
                <w:b/>
                <w:bCs/>
                <w:sz w:val="2"/>
                <w:szCs w:val="2"/>
                <w:rtl/>
              </w:rPr>
            </w:pPr>
            <w:r>
              <w:rPr>
                <w:rFonts w:hint="cs"/>
                <w:b/>
                <w:bCs/>
                <w:rtl/>
              </w:rPr>
              <w:t>جلوس الشيوخ في ثياب المراقب</w:t>
            </w:r>
            <w:r>
              <w:rPr>
                <w:rFonts w:hint="cs"/>
                <w:b/>
                <w:bCs/>
                <w:rtl/>
              </w:rPr>
              <w:br/>
            </w:r>
          </w:p>
        </w:tc>
      </w:tr>
      <w:tr w:rsidR="008A056D" w:rsidTr="0093555E">
        <w:tc>
          <w:tcPr>
            <w:tcW w:w="4004" w:type="dxa"/>
          </w:tcPr>
          <w:p w:rsidR="008A056D" w:rsidRPr="008A056D" w:rsidRDefault="008A056D" w:rsidP="0093555E">
            <w:pPr>
              <w:jc w:val="lowKashida"/>
              <w:rPr>
                <w:b/>
                <w:bCs/>
                <w:sz w:val="2"/>
                <w:szCs w:val="2"/>
                <w:rtl/>
              </w:rPr>
            </w:pPr>
            <w:r>
              <w:rPr>
                <w:rFonts w:hint="cs"/>
                <w:b/>
                <w:bCs/>
                <w:rtl/>
              </w:rPr>
              <w:t>جوانح قد أيقنّ أن قبيلهُ</w:t>
            </w:r>
            <w:r>
              <w:rPr>
                <w:rFonts w:hint="cs"/>
                <w:b/>
                <w:bCs/>
                <w:rtl/>
              </w:rPr>
              <w:br/>
            </w:r>
          </w:p>
        </w:tc>
        <w:tc>
          <w:tcPr>
            <w:tcW w:w="540" w:type="dxa"/>
          </w:tcPr>
          <w:p w:rsidR="008A056D" w:rsidRDefault="008A056D" w:rsidP="0093555E">
            <w:pPr>
              <w:jc w:val="lowKashida"/>
              <w:rPr>
                <w:rtl/>
              </w:rPr>
            </w:pPr>
          </w:p>
        </w:tc>
        <w:tc>
          <w:tcPr>
            <w:tcW w:w="3978" w:type="dxa"/>
          </w:tcPr>
          <w:p w:rsidR="008A056D" w:rsidRPr="008A056D" w:rsidRDefault="008A056D" w:rsidP="0093555E">
            <w:pPr>
              <w:jc w:val="lowKashida"/>
              <w:rPr>
                <w:b/>
                <w:bCs/>
                <w:sz w:val="2"/>
                <w:szCs w:val="2"/>
                <w:rtl/>
              </w:rPr>
            </w:pPr>
            <w:r>
              <w:rPr>
                <w:rFonts w:hint="cs"/>
                <w:b/>
                <w:bCs/>
                <w:rtl/>
              </w:rPr>
              <w:t>إذا ما التقى الجمعانِ آدك غالب</w:t>
            </w:r>
            <w:r w:rsidR="00BF7E65" w:rsidRPr="00BF7E65">
              <w:rPr>
                <w:b/>
                <w:bCs/>
                <w:vertAlign w:val="superscript"/>
                <w:rtl/>
              </w:rPr>
              <w:t>(</w:t>
            </w:r>
            <w:r w:rsidR="006C3516" w:rsidRPr="00BF7E65">
              <w:rPr>
                <w:rStyle w:val="a6"/>
                <w:b/>
                <w:bCs/>
                <w:rtl/>
              </w:rPr>
              <w:footnoteReference w:id="32"/>
            </w:r>
            <w:r w:rsidR="00BF7E65" w:rsidRPr="00BF7E65">
              <w:rPr>
                <w:b/>
                <w:bCs/>
                <w:vertAlign w:val="superscript"/>
                <w:rtl/>
              </w:rPr>
              <w:t>)</w:t>
            </w:r>
            <w:r>
              <w:rPr>
                <w:b/>
                <w:bCs/>
                <w:rtl/>
              </w:rPr>
              <w:br/>
            </w:r>
          </w:p>
        </w:tc>
      </w:tr>
    </w:tbl>
    <w:p w:rsidR="001F71E9" w:rsidRPr="001F71E9" w:rsidRDefault="001F71E9" w:rsidP="00F30170">
      <w:pPr>
        <w:spacing w:after="0"/>
        <w:ind w:firstLine="720"/>
        <w:jc w:val="both"/>
      </w:pPr>
      <w:r>
        <w:rPr>
          <w:rFonts w:hint="cs"/>
          <w:rtl/>
        </w:rPr>
        <w:t>وأنشد آخر قول أبي نؤاس:</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1F71E9" w:rsidTr="0093555E">
        <w:tc>
          <w:tcPr>
            <w:tcW w:w="4004" w:type="dxa"/>
          </w:tcPr>
          <w:p w:rsidR="001F71E9" w:rsidRPr="00867015" w:rsidRDefault="00337E6A" w:rsidP="0093555E">
            <w:pPr>
              <w:jc w:val="lowKashida"/>
              <w:rPr>
                <w:b/>
                <w:bCs/>
                <w:sz w:val="2"/>
                <w:szCs w:val="2"/>
                <w:rtl/>
              </w:rPr>
            </w:pPr>
            <w:r>
              <w:rPr>
                <w:rFonts w:hint="cs"/>
                <w:b/>
                <w:bCs/>
                <w:rtl/>
              </w:rPr>
              <w:t>ت</w:t>
            </w:r>
            <w:r w:rsidR="001F71E9">
              <w:rPr>
                <w:rFonts w:hint="cs"/>
                <w:b/>
                <w:bCs/>
                <w:rtl/>
              </w:rPr>
              <w:t>تأيّا الطيرُ غدوتهُ</w:t>
            </w:r>
            <w:r w:rsidR="001F71E9">
              <w:rPr>
                <w:b/>
                <w:bCs/>
                <w:rtl/>
              </w:rPr>
              <w:br/>
            </w:r>
          </w:p>
        </w:tc>
        <w:tc>
          <w:tcPr>
            <w:tcW w:w="540" w:type="dxa"/>
          </w:tcPr>
          <w:p w:rsidR="001F71E9" w:rsidRDefault="001F71E9" w:rsidP="0093555E">
            <w:pPr>
              <w:jc w:val="lowKashida"/>
              <w:rPr>
                <w:rtl/>
              </w:rPr>
            </w:pPr>
          </w:p>
        </w:tc>
        <w:tc>
          <w:tcPr>
            <w:tcW w:w="3978" w:type="dxa"/>
          </w:tcPr>
          <w:p w:rsidR="001F71E9" w:rsidRPr="00053FE8" w:rsidRDefault="001F71E9" w:rsidP="0093555E">
            <w:pPr>
              <w:jc w:val="lowKashida"/>
              <w:rPr>
                <w:b/>
                <w:bCs/>
                <w:sz w:val="2"/>
                <w:szCs w:val="2"/>
                <w:rtl/>
              </w:rPr>
            </w:pPr>
            <w:r>
              <w:rPr>
                <w:rFonts w:hint="cs"/>
                <w:b/>
                <w:bCs/>
                <w:rtl/>
              </w:rPr>
              <w:t>ثقةً بالشِّبعِ من جَزرهِ</w:t>
            </w:r>
            <w:r w:rsidR="00BF7E65" w:rsidRPr="00BF7E65">
              <w:rPr>
                <w:b/>
                <w:bCs/>
                <w:vertAlign w:val="superscript"/>
                <w:rtl/>
              </w:rPr>
              <w:t>(</w:t>
            </w:r>
            <w:r w:rsidR="002A438D" w:rsidRPr="00BF7E65">
              <w:rPr>
                <w:rStyle w:val="a6"/>
                <w:b/>
                <w:bCs/>
                <w:rtl/>
              </w:rPr>
              <w:footnoteReference w:id="33"/>
            </w:r>
            <w:r w:rsidR="00BF7E65" w:rsidRPr="00BF7E65">
              <w:rPr>
                <w:b/>
                <w:bCs/>
                <w:vertAlign w:val="superscript"/>
                <w:rtl/>
              </w:rPr>
              <w:t>)</w:t>
            </w:r>
            <w:r>
              <w:rPr>
                <w:rFonts w:hint="cs"/>
                <w:b/>
                <w:bCs/>
                <w:rtl/>
              </w:rPr>
              <w:br/>
            </w:r>
          </w:p>
        </w:tc>
      </w:tr>
    </w:tbl>
    <w:p w:rsidR="00337E6A" w:rsidRPr="001F71E9" w:rsidRDefault="00337E6A" w:rsidP="00F30170">
      <w:pPr>
        <w:spacing w:after="0"/>
        <w:ind w:firstLine="720"/>
        <w:jc w:val="both"/>
      </w:pPr>
      <w:r>
        <w:rPr>
          <w:rFonts w:hint="cs"/>
          <w:rtl/>
        </w:rPr>
        <w:t>وأنشد آخر قول صريع الغواني:</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337E6A" w:rsidTr="0093555E">
        <w:tc>
          <w:tcPr>
            <w:tcW w:w="4004" w:type="dxa"/>
          </w:tcPr>
          <w:p w:rsidR="00337E6A" w:rsidRPr="00867015" w:rsidRDefault="00337E6A" w:rsidP="0093555E">
            <w:pPr>
              <w:jc w:val="lowKashida"/>
              <w:rPr>
                <w:b/>
                <w:bCs/>
                <w:sz w:val="2"/>
                <w:szCs w:val="2"/>
                <w:rtl/>
              </w:rPr>
            </w:pPr>
            <w:r>
              <w:rPr>
                <w:rFonts w:hint="cs"/>
                <w:b/>
                <w:bCs/>
                <w:rtl/>
              </w:rPr>
              <w:t>قد عوّدَ الطير عادات وثقن بها</w:t>
            </w:r>
            <w:r>
              <w:rPr>
                <w:b/>
                <w:bCs/>
                <w:rtl/>
              </w:rPr>
              <w:br/>
            </w:r>
          </w:p>
        </w:tc>
        <w:tc>
          <w:tcPr>
            <w:tcW w:w="540" w:type="dxa"/>
          </w:tcPr>
          <w:p w:rsidR="00337E6A" w:rsidRDefault="00337E6A" w:rsidP="0093555E">
            <w:pPr>
              <w:jc w:val="lowKashida"/>
              <w:rPr>
                <w:rtl/>
              </w:rPr>
            </w:pPr>
          </w:p>
        </w:tc>
        <w:tc>
          <w:tcPr>
            <w:tcW w:w="3978" w:type="dxa"/>
          </w:tcPr>
          <w:p w:rsidR="00337E6A" w:rsidRPr="00053FE8" w:rsidRDefault="00337E6A" w:rsidP="0093555E">
            <w:pPr>
              <w:jc w:val="lowKashida"/>
              <w:rPr>
                <w:b/>
                <w:bCs/>
                <w:sz w:val="2"/>
                <w:szCs w:val="2"/>
                <w:rtl/>
              </w:rPr>
            </w:pPr>
            <w:r>
              <w:rPr>
                <w:rFonts w:hint="cs"/>
                <w:b/>
                <w:bCs/>
                <w:rtl/>
              </w:rPr>
              <w:t>فهُنَّ يتبعنه في كلِّ مرتحلِ</w:t>
            </w:r>
            <w:r w:rsidR="00BF7E65" w:rsidRPr="00BF7E65">
              <w:rPr>
                <w:b/>
                <w:bCs/>
                <w:vertAlign w:val="superscript"/>
                <w:rtl/>
              </w:rPr>
              <w:t>(</w:t>
            </w:r>
            <w:r w:rsidR="00791679" w:rsidRPr="00BF7E65">
              <w:rPr>
                <w:rStyle w:val="a6"/>
                <w:b/>
                <w:bCs/>
                <w:rtl/>
              </w:rPr>
              <w:footnoteReference w:id="34"/>
            </w:r>
            <w:r w:rsidR="00BF7E65" w:rsidRPr="00BF7E65">
              <w:rPr>
                <w:b/>
                <w:bCs/>
                <w:vertAlign w:val="superscript"/>
                <w:rtl/>
              </w:rPr>
              <w:t>)</w:t>
            </w:r>
            <w:r>
              <w:rPr>
                <w:rFonts w:hint="cs"/>
                <w:b/>
                <w:bCs/>
                <w:rtl/>
              </w:rPr>
              <w:br/>
            </w:r>
          </w:p>
        </w:tc>
      </w:tr>
    </w:tbl>
    <w:p w:rsidR="00E530FD" w:rsidRPr="00337E6A" w:rsidRDefault="008C5919" w:rsidP="00F30170">
      <w:pPr>
        <w:spacing w:after="0"/>
        <w:ind w:firstLine="720"/>
        <w:jc w:val="both"/>
      </w:pPr>
      <w:r>
        <w:rPr>
          <w:rFonts w:hint="cs"/>
          <w:rtl/>
        </w:rPr>
        <w:t xml:space="preserve">وأنشد آخر قول أبي تمام: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E530FD" w:rsidTr="0093555E">
        <w:tc>
          <w:tcPr>
            <w:tcW w:w="4004" w:type="dxa"/>
          </w:tcPr>
          <w:p w:rsidR="00E530FD" w:rsidRPr="00867015" w:rsidRDefault="00E530FD" w:rsidP="0093555E">
            <w:pPr>
              <w:jc w:val="lowKashida"/>
              <w:rPr>
                <w:b/>
                <w:bCs/>
                <w:sz w:val="2"/>
                <w:szCs w:val="2"/>
                <w:rtl/>
              </w:rPr>
            </w:pPr>
            <w:r>
              <w:rPr>
                <w:rFonts w:hint="cs"/>
                <w:b/>
                <w:bCs/>
                <w:rtl/>
              </w:rPr>
              <w:t>وقد ضُلّلتْ عِقبانُ أعلامه ضُحىً</w:t>
            </w:r>
            <w:r>
              <w:rPr>
                <w:b/>
                <w:bCs/>
                <w:rtl/>
              </w:rPr>
              <w:br/>
            </w:r>
          </w:p>
        </w:tc>
        <w:tc>
          <w:tcPr>
            <w:tcW w:w="540" w:type="dxa"/>
          </w:tcPr>
          <w:p w:rsidR="00E530FD" w:rsidRDefault="00E530FD" w:rsidP="0093555E">
            <w:pPr>
              <w:jc w:val="lowKashida"/>
              <w:rPr>
                <w:rtl/>
              </w:rPr>
            </w:pPr>
          </w:p>
        </w:tc>
        <w:tc>
          <w:tcPr>
            <w:tcW w:w="3978" w:type="dxa"/>
          </w:tcPr>
          <w:p w:rsidR="00E530FD" w:rsidRPr="00053FE8" w:rsidRDefault="00E530FD" w:rsidP="0093555E">
            <w:pPr>
              <w:jc w:val="lowKashida"/>
              <w:rPr>
                <w:b/>
                <w:bCs/>
                <w:sz w:val="2"/>
                <w:szCs w:val="2"/>
                <w:rtl/>
              </w:rPr>
            </w:pPr>
            <w:r>
              <w:rPr>
                <w:rFonts w:hint="cs"/>
                <w:b/>
                <w:bCs/>
                <w:rtl/>
              </w:rPr>
              <w:t>بعقبانِ طيرٍ في الدِّماء نواهلِ</w:t>
            </w:r>
            <w:r>
              <w:rPr>
                <w:rFonts w:hint="cs"/>
                <w:b/>
                <w:bCs/>
                <w:rtl/>
              </w:rPr>
              <w:br/>
            </w:r>
          </w:p>
        </w:tc>
      </w:tr>
      <w:tr w:rsidR="00E530FD" w:rsidTr="0093555E">
        <w:tc>
          <w:tcPr>
            <w:tcW w:w="4004" w:type="dxa"/>
          </w:tcPr>
          <w:p w:rsidR="00E530FD" w:rsidRPr="00E530FD" w:rsidRDefault="00E530FD" w:rsidP="00E530FD">
            <w:pPr>
              <w:jc w:val="lowKashida"/>
              <w:rPr>
                <w:b/>
                <w:bCs/>
                <w:sz w:val="2"/>
                <w:szCs w:val="2"/>
                <w:rtl/>
              </w:rPr>
            </w:pPr>
            <w:r>
              <w:rPr>
                <w:rFonts w:hint="cs"/>
                <w:b/>
                <w:bCs/>
                <w:rtl/>
              </w:rPr>
              <w:t>أقامت مع الرايات حتى كأنها</w:t>
            </w:r>
            <w:r>
              <w:rPr>
                <w:b/>
                <w:bCs/>
                <w:rtl/>
              </w:rPr>
              <w:br/>
            </w:r>
          </w:p>
        </w:tc>
        <w:tc>
          <w:tcPr>
            <w:tcW w:w="540" w:type="dxa"/>
          </w:tcPr>
          <w:p w:rsidR="00E530FD" w:rsidRDefault="00E530FD" w:rsidP="0093555E">
            <w:pPr>
              <w:jc w:val="lowKashida"/>
              <w:rPr>
                <w:rtl/>
              </w:rPr>
            </w:pPr>
          </w:p>
        </w:tc>
        <w:tc>
          <w:tcPr>
            <w:tcW w:w="3978" w:type="dxa"/>
          </w:tcPr>
          <w:p w:rsidR="00E530FD" w:rsidRPr="00E530FD" w:rsidRDefault="00E530FD" w:rsidP="0093555E">
            <w:pPr>
              <w:jc w:val="lowKashida"/>
              <w:rPr>
                <w:b/>
                <w:bCs/>
                <w:sz w:val="2"/>
                <w:szCs w:val="2"/>
                <w:rtl/>
              </w:rPr>
            </w:pPr>
            <w:r>
              <w:rPr>
                <w:rFonts w:hint="cs"/>
                <w:b/>
                <w:bCs/>
                <w:rtl/>
              </w:rPr>
              <w:t>من الجيشِ، إلا أنها لم تقاتِلِ</w:t>
            </w:r>
            <w:r w:rsidR="00BF7E65" w:rsidRPr="00BF7E65">
              <w:rPr>
                <w:b/>
                <w:bCs/>
                <w:vertAlign w:val="superscript"/>
                <w:rtl/>
              </w:rPr>
              <w:t>(</w:t>
            </w:r>
            <w:r w:rsidR="00CB1D75" w:rsidRPr="00BF7E65">
              <w:rPr>
                <w:rStyle w:val="a6"/>
                <w:b/>
                <w:bCs/>
                <w:rtl/>
              </w:rPr>
              <w:footnoteReference w:id="35"/>
            </w:r>
            <w:r w:rsidR="00BF7E65" w:rsidRPr="00BF7E65">
              <w:rPr>
                <w:b/>
                <w:bCs/>
                <w:vertAlign w:val="superscript"/>
                <w:rtl/>
              </w:rPr>
              <w:t>)</w:t>
            </w:r>
            <w:r>
              <w:rPr>
                <w:rFonts w:hint="cs"/>
                <w:b/>
                <w:bCs/>
                <w:rtl/>
              </w:rPr>
              <w:br/>
            </w:r>
          </w:p>
        </w:tc>
      </w:tr>
    </w:tbl>
    <w:p w:rsidR="00F30170" w:rsidRDefault="00561AEB" w:rsidP="00F30170">
      <w:pPr>
        <w:spacing w:after="0"/>
        <w:ind w:firstLine="720"/>
        <w:jc w:val="both"/>
        <w:rPr>
          <w:rtl/>
        </w:rPr>
      </w:pPr>
      <w:r>
        <w:rPr>
          <w:rFonts w:hint="cs"/>
          <w:rtl/>
        </w:rPr>
        <w:lastRenderedPageBreak/>
        <w:t>ثم ينشد قول المتنبي</w:t>
      </w:r>
      <w:r w:rsidR="000B1F45" w:rsidRPr="000B1F45">
        <w:rPr>
          <w:vertAlign w:val="superscript"/>
          <w:rtl/>
        </w:rPr>
        <w:t>(</w:t>
      </w:r>
      <w:r w:rsidR="000B1F45" w:rsidRPr="000B1F45">
        <w:rPr>
          <w:rStyle w:val="a6"/>
          <w:rtl/>
        </w:rPr>
        <w:footnoteReference w:id="36"/>
      </w:r>
      <w:r w:rsidR="000B1F45" w:rsidRPr="000B1F45">
        <w:rPr>
          <w:vertAlign w:val="superscript"/>
          <w:rtl/>
        </w:rPr>
        <w:t>)</w:t>
      </w:r>
      <w:r>
        <w:rPr>
          <w:rFonts w:hint="cs"/>
          <w:rtl/>
        </w:rPr>
        <w:t>:</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CF2ED2" w:rsidTr="0093555E">
        <w:tc>
          <w:tcPr>
            <w:tcW w:w="4004" w:type="dxa"/>
          </w:tcPr>
          <w:p w:rsidR="00CF2ED2" w:rsidRPr="00867015" w:rsidRDefault="00CF2ED2" w:rsidP="0093555E">
            <w:pPr>
              <w:jc w:val="lowKashida"/>
              <w:rPr>
                <w:b/>
                <w:bCs/>
                <w:sz w:val="2"/>
                <w:szCs w:val="2"/>
                <w:rtl/>
              </w:rPr>
            </w:pPr>
            <w:r>
              <w:rPr>
                <w:rFonts w:hint="cs"/>
                <w:b/>
                <w:bCs/>
                <w:rtl/>
              </w:rPr>
              <w:t>له عسكراً خيلٍ وطيرٍ إذا رمى</w:t>
            </w:r>
            <w:r>
              <w:rPr>
                <w:b/>
                <w:bCs/>
                <w:rtl/>
              </w:rPr>
              <w:br/>
            </w:r>
          </w:p>
        </w:tc>
        <w:tc>
          <w:tcPr>
            <w:tcW w:w="540" w:type="dxa"/>
          </w:tcPr>
          <w:p w:rsidR="00CF2ED2" w:rsidRDefault="00CF2ED2" w:rsidP="0093555E">
            <w:pPr>
              <w:jc w:val="lowKashida"/>
              <w:rPr>
                <w:rtl/>
              </w:rPr>
            </w:pPr>
          </w:p>
        </w:tc>
        <w:tc>
          <w:tcPr>
            <w:tcW w:w="3978" w:type="dxa"/>
          </w:tcPr>
          <w:p w:rsidR="00CF2ED2" w:rsidRPr="00053FE8" w:rsidRDefault="00CF2ED2" w:rsidP="0093555E">
            <w:pPr>
              <w:jc w:val="lowKashida"/>
              <w:rPr>
                <w:b/>
                <w:bCs/>
                <w:sz w:val="2"/>
                <w:szCs w:val="2"/>
                <w:rtl/>
              </w:rPr>
            </w:pPr>
            <w:r>
              <w:rPr>
                <w:rFonts w:hint="cs"/>
                <w:b/>
                <w:bCs/>
                <w:rtl/>
              </w:rPr>
              <w:t>بها عسكراً لم تبقَ إلا جماجِمُهْ</w:t>
            </w:r>
            <w:r w:rsidR="000B1F45">
              <w:rPr>
                <w:rFonts w:hint="eastAsia"/>
                <w:b/>
                <w:bCs/>
                <w:rtl/>
              </w:rPr>
              <w:t>»</w:t>
            </w:r>
            <w:r w:rsidR="00BF7E65" w:rsidRPr="00BF7E65">
              <w:rPr>
                <w:b/>
                <w:bCs/>
                <w:vertAlign w:val="superscript"/>
                <w:rtl/>
              </w:rPr>
              <w:t>(</w:t>
            </w:r>
            <w:r w:rsidR="00417037" w:rsidRPr="00BF7E65">
              <w:rPr>
                <w:rStyle w:val="a6"/>
                <w:b/>
                <w:bCs/>
                <w:rtl/>
              </w:rPr>
              <w:footnoteReference w:id="37"/>
            </w:r>
            <w:r w:rsidR="00BF7E65" w:rsidRPr="00BF7E65">
              <w:rPr>
                <w:b/>
                <w:bCs/>
                <w:vertAlign w:val="superscript"/>
                <w:rtl/>
              </w:rPr>
              <w:t>)</w:t>
            </w:r>
            <w:r>
              <w:rPr>
                <w:rFonts w:hint="cs"/>
                <w:b/>
                <w:bCs/>
                <w:rtl/>
              </w:rPr>
              <w:br/>
            </w:r>
          </w:p>
        </w:tc>
      </w:tr>
    </w:tbl>
    <w:p w:rsidR="00CF2ED2" w:rsidRDefault="00B56BD2" w:rsidP="00A94BB9">
      <w:pPr>
        <w:spacing w:after="0"/>
        <w:ind w:firstLine="720"/>
        <w:jc w:val="both"/>
        <w:rPr>
          <w:rtl/>
        </w:rPr>
      </w:pPr>
      <w:r>
        <w:rPr>
          <w:rFonts w:hint="cs"/>
          <w:rtl/>
        </w:rPr>
        <w:t>وفي هذه الموازنة الفنية التي عقدها ابن شهيد لعدد من الشعراء</w:t>
      </w:r>
      <w:r w:rsidR="00A94BB9">
        <w:rPr>
          <w:rFonts w:hint="cs"/>
          <w:rtl/>
        </w:rPr>
        <w:t xml:space="preserve">، لاحظنا أنه يفاضل بينهم في استعمالهم للمعاني ومن أحسن فأجاد في ذلك أو قصر، ثم يعدّ السرقة في المعاني لا في الألفاظ مقسماً الشعراء الآخذين إلى قسمين: </w:t>
      </w:r>
    </w:p>
    <w:p w:rsidR="00875EAF" w:rsidRDefault="00875EAF" w:rsidP="00875EAF">
      <w:pPr>
        <w:pStyle w:val="a8"/>
        <w:numPr>
          <w:ilvl w:val="0"/>
          <w:numId w:val="2"/>
        </w:numPr>
        <w:spacing w:after="0"/>
        <w:jc w:val="both"/>
      </w:pPr>
      <w:r>
        <w:rPr>
          <w:rFonts w:hint="cs"/>
          <w:rtl/>
        </w:rPr>
        <w:t>الأول: محسن في الأخذ، وهذا النوع عند ابن شهيد لا يعد في باب السرقة الشعرية لأنه زاد في المعنى وأجاد.</w:t>
      </w:r>
    </w:p>
    <w:p w:rsidR="00875EAF" w:rsidRDefault="00875EAF" w:rsidP="00875EAF">
      <w:pPr>
        <w:pStyle w:val="a8"/>
        <w:numPr>
          <w:ilvl w:val="0"/>
          <w:numId w:val="2"/>
        </w:numPr>
        <w:spacing w:after="0"/>
        <w:jc w:val="both"/>
      </w:pPr>
      <w:r>
        <w:rPr>
          <w:rFonts w:hint="cs"/>
          <w:rtl/>
        </w:rPr>
        <w:t>الثاني (مُقصر): وهو الذي لا يحسن استعمال ما أخذ من المعاني.</w:t>
      </w:r>
    </w:p>
    <w:p w:rsidR="00D24245" w:rsidRDefault="00560A07" w:rsidP="00237014">
      <w:pPr>
        <w:spacing w:after="0"/>
        <w:ind w:firstLine="720"/>
        <w:jc w:val="both"/>
        <w:rPr>
          <w:rtl/>
        </w:rPr>
      </w:pPr>
      <w:r>
        <w:rPr>
          <w:rFonts w:hint="cs"/>
          <w:rtl/>
        </w:rPr>
        <w:t>وهو يرى</w:t>
      </w:r>
      <w:r w:rsidR="00237014">
        <w:rPr>
          <w:rFonts w:hint="cs"/>
          <w:rtl/>
        </w:rPr>
        <w:t xml:space="preserve"> أن هؤلاء الشعراء قد قصّروا عن قول النابغة </w:t>
      </w:r>
      <w:r w:rsidR="009A4A82">
        <w:rPr>
          <w:rFonts w:hint="eastAsia"/>
          <w:rtl/>
        </w:rPr>
        <w:t>«ل</w:t>
      </w:r>
      <w:r w:rsidR="009A4A82">
        <w:rPr>
          <w:rFonts w:hint="cs"/>
          <w:rtl/>
        </w:rPr>
        <w:t>أنه زاد في المعنى ودل على أن الطير إنما أكلت أعداء الممدوح»</w:t>
      </w:r>
      <w:r w:rsidR="00BF7E65" w:rsidRPr="00BF7E65">
        <w:rPr>
          <w:vertAlign w:val="superscript"/>
          <w:rtl/>
        </w:rPr>
        <w:t>(</w:t>
      </w:r>
      <w:r w:rsidR="00561ED4" w:rsidRPr="00BF7E65">
        <w:rPr>
          <w:rStyle w:val="a6"/>
          <w:rtl/>
        </w:rPr>
        <w:footnoteReference w:id="38"/>
      </w:r>
      <w:r w:rsidR="00BF7E65" w:rsidRPr="00BF7E65">
        <w:rPr>
          <w:vertAlign w:val="superscript"/>
          <w:rtl/>
        </w:rPr>
        <w:t>)</w:t>
      </w:r>
      <w:r w:rsidR="00BF3A7B">
        <w:rPr>
          <w:rFonts w:hint="cs"/>
          <w:rtl/>
        </w:rPr>
        <w:t xml:space="preserve">. فالزيادة في المعنى عند ابن شهيد هي مقياس للتفاضل بين الشعراء الآخذين، وكذلك مقياس لجودة الشاعر وبراعته في استخدامه لمعاني من سبقه، وهذا لا يعد عيباً عند ابن شهيد، وإنما العيب </w:t>
      </w:r>
      <w:r w:rsidR="00A248A8">
        <w:rPr>
          <w:rFonts w:hint="cs"/>
          <w:rtl/>
        </w:rPr>
        <w:t>في عدم الإتيان بمعنى جديد.</w:t>
      </w:r>
    </w:p>
    <w:p w:rsidR="007356FB" w:rsidRPr="00CF2ED2" w:rsidRDefault="00A248A8" w:rsidP="0068676B">
      <w:pPr>
        <w:spacing w:after="0"/>
        <w:ind w:firstLine="720"/>
        <w:jc w:val="both"/>
      </w:pPr>
      <w:r>
        <w:rPr>
          <w:rFonts w:hint="cs"/>
          <w:rtl/>
        </w:rPr>
        <w:t xml:space="preserve">والزيادة في المعنى التي نادى بها ابن شهيد لها مقياسها الخاص، وهو التفوق في الأخذ وحسن التركيب والإيجاز في عرض الفكرة كقوله: </w:t>
      </w:r>
      <w:r w:rsidR="0068676B">
        <w:rPr>
          <w:rFonts w:hint="eastAsia"/>
          <w:rtl/>
        </w:rPr>
        <w:t>«</w:t>
      </w:r>
      <w:r w:rsidR="0068676B">
        <w:rPr>
          <w:rFonts w:hint="cs"/>
          <w:rtl/>
        </w:rPr>
        <w:t>ولكنّ الذي خلّص هذا المعنى كله، وزاد فيه، وأحسن التركيب، ودلّ بلفظةٍ واحدةٍ على ما دل عليه شعر النابغة وبيت المتنبي، من أن القتلى التي أكلتها الطير أعداء الممدوح، فاتك بن الصقب بقوله</w:t>
      </w:r>
      <w:r w:rsidR="00AC005F" w:rsidRPr="00AC005F">
        <w:rPr>
          <w:vertAlign w:val="superscript"/>
          <w:rtl/>
        </w:rPr>
        <w:t>(</w:t>
      </w:r>
      <w:r w:rsidR="00AC005F" w:rsidRPr="00AC005F">
        <w:rPr>
          <w:rStyle w:val="a6"/>
          <w:rtl/>
        </w:rPr>
        <w:footnoteReference w:id="39"/>
      </w:r>
      <w:r w:rsidR="00AC005F" w:rsidRPr="00AC005F">
        <w:rPr>
          <w:vertAlign w:val="superscript"/>
          <w:rtl/>
        </w:rPr>
        <w:t>)</w:t>
      </w:r>
      <w:r w:rsidR="0068676B">
        <w:rPr>
          <w:rFonts w:hint="cs"/>
          <w:rtl/>
        </w:rPr>
        <w:t xml:space="preserve">: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7356FB" w:rsidTr="0093555E">
        <w:tc>
          <w:tcPr>
            <w:tcW w:w="4004" w:type="dxa"/>
          </w:tcPr>
          <w:p w:rsidR="007356FB" w:rsidRPr="00867015" w:rsidRDefault="007356FB" w:rsidP="0093555E">
            <w:pPr>
              <w:jc w:val="lowKashida"/>
              <w:rPr>
                <w:b/>
                <w:bCs/>
                <w:sz w:val="2"/>
                <w:szCs w:val="2"/>
                <w:rtl/>
              </w:rPr>
            </w:pPr>
            <w:r>
              <w:rPr>
                <w:rFonts w:hint="cs"/>
                <w:b/>
                <w:bCs/>
                <w:rtl/>
              </w:rPr>
              <w:lastRenderedPageBreak/>
              <w:t>وتدري سباع الطير أن كماتهُ</w:t>
            </w:r>
            <w:r>
              <w:rPr>
                <w:b/>
                <w:bCs/>
                <w:rtl/>
              </w:rPr>
              <w:br/>
            </w:r>
          </w:p>
        </w:tc>
        <w:tc>
          <w:tcPr>
            <w:tcW w:w="540" w:type="dxa"/>
          </w:tcPr>
          <w:p w:rsidR="007356FB" w:rsidRDefault="007356FB" w:rsidP="0093555E">
            <w:pPr>
              <w:jc w:val="lowKashida"/>
              <w:rPr>
                <w:rtl/>
              </w:rPr>
            </w:pPr>
          </w:p>
        </w:tc>
        <w:tc>
          <w:tcPr>
            <w:tcW w:w="3978" w:type="dxa"/>
          </w:tcPr>
          <w:p w:rsidR="007356FB" w:rsidRPr="00053FE8" w:rsidRDefault="007356FB" w:rsidP="0093555E">
            <w:pPr>
              <w:jc w:val="lowKashida"/>
              <w:rPr>
                <w:b/>
                <w:bCs/>
                <w:sz w:val="2"/>
                <w:szCs w:val="2"/>
                <w:rtl/>
              </w:rPr>
            </w:pPr>
            <w:r>
              <w:rPr>
                <w:rFonts w:hint="cs"/>
                <w:b/>
                <w:bCs/>
                <w:rtl/>
              </w:rPr>
              <w:t>إذا لقيتْ صيد الكاةِ، سباعُ</w:t>
            </w:r>
            <w:r>
              <w:rPr>
                <w:rFonts w:hint="cs"/>
                <w:b/>
                <w:bCs/>
                <w:rtl/>
              </w:rPr>
              <w:br/>
            </w:r>
          </w:p>
        </w:tc>
      </w:tr>
      <w:tr w:rsidR="007356FB" w:rsidTr="0093555E">
        <w:tc>
          <w:tcPr>
            <w:tcW w:w="4004" w:type="dxa"/>
          </w:tcPr>
          <w:p w:rsidR="007356FB" w:rsidRPr="009D5245" w:rsidRDefault="009D5245" w:rsidP="0093555E">
            <w:pPr>
              <w:jc w:val="lowKashida"/>
              <w:rPr>
                <w:b/>
                <w:bCs/>
                <w:sz w:val="2"/>
                <w:szCs w:val="2"/>
                <w:rtl/>
              </w:rPr>
            </w:pPr>
            <w:r>
              <w:rPr>
                <w:rFonts w:hint="cs"/>
                <w:b/>
                <w:bCs/>
                <w:rtl/>
              </w:rPr>
              <w:t>لهنّ لعابٌ في الهواء وهزّةٌ</w:t>
            </w:r>
            <w:r>
              <w:rPr>
                <w:b/>
                <w:bCs/>
                <w:rtl/>
              </w:rPr>
              <w:br/>
            </w:r>
          </w:p>
        </w:tc>
        <w:tc>
          <w:tcPr>
            <w:tcW w:w="540" w:type="dxa"/>
          </w:tcPr>
          <w:p w:rsidR="007356FB" w:rsidRDefault="007356FB" w:rsidP="0093555E">
            <w:pPr>
              <w:jc w:val="lowKashida"/>
              <w:rPr>
                <w:rtl/>
              </w:rPr>
            </w:pPr>
          </w:p>
        </w:tc>
        <w:tc>
          <w:tcPr>
            <w:tcW w:w="3978" w:type="dxa"/>
          </w:tcPr>
          <w:p w:rsidR="007356FB" w:rsidRPr="00E94A55" w:rsidRDefault="00E94A55" w:rsidP="0093555E">
            <w:pPr>
              <w:jc w:val="lowKashida"/>
              <w:rPr>
                <w:b/>
                <w:bCs/>
                <w:sz w:val="2"/>
                <w:szCs w:val="2"/>
                <w:rtl/>
              </w:rPr>
            </w:pPr>
            <w:r>
              <w:rPr>
                <w:rFonts w:hint="cs"/>
                <w:b/>
                <w:bCs/>
                <w:rtl/>
              </w:rPr>
              <w:t>إذا جدّ بين الدّارعين قِراعُ</w:t>
            </w:r>
            <w:r>
              <w:rPr>
                <w:b/>
                <w:bCs/>
                <w:rtl/>
              </w:rPr>
              <w:br/>
            </w:r>
          </w:p>
        </w:tc>
      </w:tr>
      <w:tr w:rsidR="00C2675F" w:rsidTr="0093555E">
        <w:tc>
          <w:tcPr>
            <w:tcW w:w="4004" w:type="dxa"/>
          </w:tcPr>
          <w:p w:rsidR="00C2675F" w:rsidRPr="00C2675F" w:rsidRDefault="00C2675F" w:rsidP="0093555E">
            <w:pPr>
              <w:jc w:val="lowKashida"/>
              <w:rPr>
                <w:b/>
                <w:bCs/>
                <w:sz w:val="2"/>
                <w:szCs w:val="2"/>
                <w:rtl/>
              </w:rPr>
            </w:pPr>
            <w:r>
              <w:rPr>
                <w:rFonts w:hint="cs"/>
                <w:b/>
                <w:bCs/>
                <w:rtl/>
              </w:rPr>
              <w:t>تطير جياعاً فوقه وتردُّها</w:t>
            </w:r>
            <w:r>
              <w:rPr>
                <w:b/>
                <w:bCs/>
                <w:rtl/>
              </w:rPr>
              <w:br/>
            </w:r>
          </w:p>
        </w:tc>
        <w:tc>
          <w:tcPr>
            <w:tcW w:w="540" w:type="dxa"/>
          </w:tcPr>
          <w:p w:rsidR="00C2675F" w:rsidRDefault="00C2675F" w:rsidP="0093555E">
            <w:pPr>
              <w:jc w:val="lowKashida"/>
              <w:rPr>
                <w:rtl/>
              </w:rPr>
            </w:pPr>
          </w:p>
        </w:tc>
        <w:tc>
          <w:tcPr>
            <w:tcW w:w="3978" w:type="dxa"/>
          </w:tcPr>
          <w:p w:rsidR="00C2675F" w:rsidRPr="00944C68" w:rsidRDefault="00944C68" w:rsidP="0093555E">
            <w:pPr>
              <w:jc w:val="lowKashida"/>
              <w:rPr>
                <w:b/>
                <w:bCs/>
                <w:sz w:val="2"/>
                <w:szCs w:val="2"/>
                <w:rtl/>
              </w:rPr>
            </w:pPr>
            <w:r>
              <w:rPr>
                <w:rFonts w:hint="cs"/>
                <w:b/>
                <w:bCs/>
                <w:rtl/>
              </w:rPr>
              <w:t>ضباهُ إلى الأوكار وهي شباعُ</w:t>
            </w:r>
            <w:r>
              <w:rPr>
                <w:b/>
                <w:bCs/>
                <w:rtl/>
              </w:rPr>
              <w:br/>
            </w:r>
          </w:p>
        </w:tc>
      </w:tr>
      <w:tr w:rsidR="005D023B" w:rsidTr="0093555E">
        <w:tc>
          <w:tcPr>
            <w:tcW w:w="4004" w:type="dxa"/>
          </w:tcPr>
          <w:p w:rsidR="005D023B" w:rsidRPr="005D023B" w:rsidRDefault="005D023B" w:rsidP="0093555E">
            <w:pPr>
              <w:jc w:val="lowKashida"/>
              <w:rPr>
                <w:b/>
                <w:bCs/>
                <w:sz w:val="2"/>
                <w:szCs w:val="2"/>
                <w:rtl/>
              </w:rPr>
            </w:pPr>
            <w:r>
              <w:rPr>
                <w:rFonts w:hint="cs"/>
                <w:b/>
                <w:bCs/>
                <w:rtl/>
              </w:rPr>
              <w:t>تملّك بالإحسان ربقةَ رقّها</w:t>
            </w:r>
            <w:r>
              <w:rPr>
                <w:b/>
                <w:bCs/>
                <w:rtl/>
              </w:rPr>
              <w:br/>
            </w:r>
          </w:p>
        </w:tc>
        <w:tc>
          <w:tcPr>
            <w:tcW w:w="540" w:type="dxa"/>
          </w:tcPr>
          <w:p w:rsidR="005D023B" w:rsidRDefault="005D023B" w:rsidP="0093555E">
            <w:pPr>
              <w:jc w:val="lowKashida"/>
              <w:rPr>
                <w:rtl/>
              </w:rPr>
            </w:pPr>
          </w:p>
        </w:tc>
        <w:tc>
          <w:tcPr>
            <w:tcW w:w="3978" w:type="dxa"/>
          </w:tcPr>
          <w:p w:rsidR="005D023B" w:rsidRPr="000B4F5D" w:rsidRDefault="000B4F5D" w:rsidP="0093555E">
            <w:pPr>
              <w:jc w:val="lowKashida"/>
              <w:rPr>
                <w:b/>
                <w:bCs/>
                <w:sz w:val="2"/>
                <w:szCs w:val="2"/>
                <w:rtl/>
              </w:rPr>
            </w:pPr>
            <w:r>
              <w:rPr>
                <w:rFonts w:hint="cs"/>
                <w:b/>
                <w:bCs/>
                <w:rtl/>
              </w:rPr>
              <w:t>فهن رقيق يُشترى ويباعُ</w:t>
            </w:r>
            <w:r>
              <w:rPr>
                <w:b/>
                <w:bCs/>
                <w:rtl/>
              </w:rPr>
              <w:br/>
            </w:r>
          </w:p>
        </w:tc>
      </w:tr>
      <w:tr w:rsidR="000B4F5D" w:rsidTr="0093555E">
        <w:tc>
          <w:tcPr>
            <w:tcW w:w="4004" w:type="dxa"/>
          </w:tcPr>
          <w:p w:rsidR="000B4F5D" w:rsidRPr="000B4F5D" w:rsidRDefault="000B4F5D" w:rsidP="005D110D">
            <w:pPr>
              <w:jc w:val="lowKashida"/>
              <w:rPr>
                <w:b/>
                <w:bCs/>
                <w:sz w:val="2"/>
                <w:szCs w:val="2"/>
                <w:rtl/>
              </w:rPr>
            </w:pPr>
            <w:r>
              <w:rPr>
                <w:rFonts w:hint="cs"/>
                <w:b/>
                <w:bCs/>
                <w:rtl/>
              </w:rPr>
              <w:t>وألحَمَ من أفراخِها فهي طوعُهُ</w:t>
            </w:r>
            <w:r w:rsidR="005D110D">
              <w:rPr>
                <w:b/>
                <w:bCs/>
                <w:sz w:val="2"/>
                <w:szCs w:val="2"/>
                <w:rtl/>
              </w:rPr>
              <w:br/>
            </w:r>
          </w:p>
        </w:tc>
        <w:tc>
          <w:tcPr>
            <w:tcW w:w="540" w:type="dxa"/>
          </w:tcPr>
          <w:p w:rsidR="000B4F5D" w:rsidRDefault="000B4F5D" w:rsidP="0093555E">
            <w:pPr>
              <w:jc w:val="lowKashida"/>
              <w:rPr>
                <w:rtl/>
              </w:rPr>
            </w:pPr>
          </w:p>
        </w:tc>
        <w:tc>
          <w:tcPr>
            <w:tcW w:w="3978" w:type="dxa"/>
          </w:tcPr>
          <w:p w:rsidR="000B4F5D" w:rsidRPr="000B4F5D" w:rsidRDefault="000B4F5D" w:rsidP="0093555E">
            <w:pPr>
              <w:jc w:val="lowKashida"/>
              <w:rPr>
                <w:b/>
                <w:bCs/>
                <w:sz w:val="2"/>
                <w:szCs w:val="2"/>
                <w:rtl/>
              </w:rPr>
            </w:pPr>
            <w:r>
              <w:rPr>
                <w:rFonts w:hint="cs"/>
                <w:b/>
                <w:bCs/>
                <w:rtl/>
              </w:rPr>
              <w:t>لدى كل حربٍ، والملوك تطاعُ</w:t>
            </w:r>
            <w:r>
              <w:rPr>
                <w:b/>
                <w:bCs/>
                <w:rtl/>
              </w:rPr>
              <w:br/>
            </w:r>
          </w:p>
        </w:tc>
      </w:tr>
      <w:tr w:rsidR="000B4F5D" w:rsidTr="0093555E">
        <w:tc>
          <w:tcPr>
            <w:tcW w:w="4004" w:type="dxa"/>
          </w:tcPr>
          <w:p w:rsidR="000B4F5D" w:rsidRPr="000B4F5D" w:rsidRDefault="000B4F5D" w:rsidP="0093555E">
            <w:pPr>
              <w:jc w:val="lowKashida"/>
              <w:rPr>
                <w:b/>
                <w:bCs/>
                <w:sz w:val="2"/>
                <w:szCs w:val="2"/>
                <w:rtl/>
              </w:rPr>
            </w:pPr>
            <w:r>
              <w:rPr>
                <w:rFonts w:hint="cs"/>
                <w:b/>
                <w:bCs/>
                <w:rtl/>
              </w:rPr>
              <w:t>تُماصِعُ جرحاها فيجهزُ نقرها</w:t>
            </w:r>
            <w:r>
              <w:rPr>
                <w:b/>
                <w:bCs/>
                <w:rtl/>
              </w:rPr>
              <w:br/>
            </w:r>
          </w:p>
        </w:tc>
        <w:tc>
          <w:tcPr>
            <w:tcW w:w="540" w:type="dxa"/>
          </w:tcPr>
          <w:p w:rsidR="000B4F5D" w:rsidRDefault="000B4F5D" w:rsidP="0093555E">
            <w:pPr>
              <w:jc w:val="lowKashida"/>
              <w:rPr>
                <w:rtl/>
              </w:rPr>
            </w:pPr>
          </w:p>
        </w:tc>
        <w:tc>
          <w:tcPr>
            <w:tcW w:w="3978" w:type="dxa"/>
          </w:tcPr>
          <w:p w:rsidR="000B4F5D" w:rsidRPr="000B4F5D" w:rsidRDefault="000B4F5D" w:rsidP="00AC005F">
            <w:pPr>
              <w:jc w:val="lowKashida"/>
              <w:rPr>
                <w:b/>
                <w:bCs/>
                <w:sz w:val="2"/>
                <w:szCs w:val="2"/>
                <w:rtl/>
              </w:rPr>
            </w:pPr>
            <w:r>
              <w:rPr>
                <w:rFonts w:hint="cs"/>
                <w:b/>
                <w:bCs/>
                <w:rtl/>
              </w:rPr>
              <w:t>عليهم، وللطير العت</w:t>
            </w:r>
            <w:r w:rsidR="00AC005F">
              <w:rPr>
                <w:rFonts w:hint="cs"/>
                <w:b/>
                <w:bCs/>
                <w:rtl/>
              </w:rPr>
              <w:t>اِ</w:t>
            </w:r>
            <w:r>
              <w:rPr>
                <w:rFonts w:hint="cs"/>
                <w:b/>
                <w:bCs/>
                <w:rtl/>
              </w:rPr>
              <w:t xml:space="preserve">ق </w:t>
            </w:r>
            <w:r w:rsidR="00AC005F">
              <w:rPr>
                <w:rFonts w:hint="cs"/>
                <w:b/>
                <w:bCs/>
                <w:rtl/>
              </w:rPr>
              <w:t>م</w:t>
            </w:r>
            <w:r>
              <w:rPr>
                <w:rFonts w:hint="cs"/>
                <w:b/>
                <w:bCs/>
                <w:rtl/>
              </w:rPr>
              <w:t>صاعُ</w:t>
            </w:r>
            <w:r>
              <w:rPr>
                <w:rFonts w:hint="eastAsia"/>
                <w:b/>
                <w:bCs/>
                <w:rtl/>
              </w:rPr>
              <w:t>»</w:t>
            </w:r>
            <w:r w:rsidR="00BF7E65" w:rsidRPr="00BF7E65">
              <w:rPr>
                <w:b/>
                <w:bCs/>
                <w:vertAlign w:val="superscript"/>
                <w:rtl/>
              </w:rPr>
              <w:t>(</w:t>
            </w:r>
            <w:r w:rsidR="000D5D25" w:rsidRPr="00BF7E65">
              <w:rPr>
                <w:rStyle w:val="a6"/>
                <w:b/>
                <w:bCs/>
                <w:rtl/>
              </w:rPr>
              <w:footnoteReference w:id="40"/>
            </w:r>
            <w:r w:rsidR="00BF7E65" w:rsidRPr="00BF7E65">
              <w:rPr>
                <w:b/>
                <w:bCs/>
                <w:vertAlign w:val="superscript"/>
                <w:rtl/>
              </w:rPr>
              <w:t>)</w:t>
            </w:r>
            <w:r>
              <w:rPr>
                <w:b/>
                <w:bCs/>
                <w:rtl/>
              </w:rPr>
              <w:br/>
            </w:r>
          </w:p>
        </w:tc>
      </w:tr>
    </w:tbl>
    <w:p w:rsidR="00A248A8" w:rsidRDefault="008A5D2A" w:rsidP="006B54DE">
      <w:pPr>
        <w:spacing w:after="0"/>
        <w:ind w:firstLine="720"/>
        <w:jc w:val="both"/>
        <w:rPr>
          <w:rtl/>
        </w:rPr>
      </w:pPr>
      <w:r>
        <w:rPr>
          <w:rFonts w:hint="cs"/>
          <w:rtl/>
        </w:rPr>
        <w:t xml:space="preserve">يرى أحد </w:t>
      </w:r>
      <w:r w:rsidR="005D110D">
        <w:rPr>
          <w:rFonts w:hint="cs"/>
          <w:rtl/>
        </w:rPr>
        <w:t xml:space="preserve">الباحثين أن ابن </w:t>
      </w:r>
      <w:r w:rsidR="00B8742A">
        <w:rPr>
          <w:rFonts w:hint="cs"/>
          <w:rtl/>
        </w:rPr>
        <w:t>شهيد وضع مبدأ الاختصار</w:t>
      </w:r>
      <w:r w:rsidR="006B54DE">
        <w:rPr>
          <w:rFonts w:hint="cs"/>
          <w:rtl/>
        </w:rPr>
        <w:t xml:space="preserve"> مقياساً للموازنة والمقارنة بين الشعراء، وما تفضيله لشعره على بقية الشعراء إلا لأنه دلّ بلفظةٍ واحدةٍ على ما دل عليه شعر النابغة والمتنبي. ثم يرى الباحث أن هذا المبدأ له أصل عند النقاد القدامى كالقاضي الجرجاني الذي اعتمد هذا المبدأ مقياساً في تفضيله للشاعر دهبل الجمحي على النابغة الذبياني؛ ذلك لأنه جمع المعنى الطويل بكلام قصير</w:t>
      </w:r>
      <w:r w:rsidR="00BF7E65" w:rsidRPr="00BF7E65">
        <w:rPr>
          <w:vertAlign w:val="superscript"/>
          <w:rtl/>
        </w:rPr>
        <w:t>(</w:t>
      </w:r>
      <w:r w:rsidR="008F7BFC" w:rsidRPr="00BF7E65">
        <w:rPr>
          <w:rStyle w:val="a6"/>
          <w:rtl/>
        </w:rPr>
        <w:footnoteReference w:id="41"/>
      </w:r>
      <w:r w:rsidR="00BF7E65" w:rsidRPr="00BF7E65">
        <w:rPr>
          <w:vertAlign w:val="superscript"/>
          <w:rtl/>
        </w:rPr>
        <w:t>)</w:t>
      </w:r>
      <w:r w:rsidR="000A4D79">
        <w:rPr>
          <w:rFonts w:hint="cs"/>
          <w:rtl/>
        </w:rPr>
        <w:t>.</w:t>
      </w:r>
    </w:p>
    <w:p w:rsidR="00BF1059" w:rsidRPr="007356FB" w:rsidRDefault="00137878" w:rsidP="006B54DE">
      <w:pPr>
        <w:spacing w:after="0"/>
        <w:ind w:firstLine="720"/>
        <w:jc w:val="both"/>
      </w:pPr>
      <w:r>
        <w:rPr>
          <w:rFonts w:hint="cs"/>
          <w:rtl/>
        </w:rPr>
        <w:t xml:space="preserve">ثم تذاكر ابن شهيد مع بعض الشعراء (المعاني العقم) التي يصعب على الشعراء الإتيان </w:t>
      </w:r>
      <w:r w:rsidR="003E3BA0">
        <w:rPr>
          <w:rFonts w:hint="cs"/>
          <w:rtl/>
        </w:rPr>
        <w:t xml:space="preserve">بمثلها، </w:t>
      </w:r>
      <w:r w:rsidR="003E3BA0">
        <w:rPr>
          <w:rFonts w:hint="eastAsia"/>
          <w:rtl/>
        </w:rPr>
        <w:t>«و</w:t>
      </w:r>
      <w:r w:rsidR="003E3BA0">
        <w:rPr>
          <w:rFonts w:hint="cs"/>
          <w:rtl/>
        </w:rPr>
        <w:t>هي مسألة</w:t>
      </w:r>
      <w:r w:rsidR="008675CD">
        <w:rPr>
          <w:rFonts w:hint="cs"/>
          <w:rtl/>
        </w:rPr>
        <w:t xml:space="preserve"> </w:t>
      </w:r>
      <w:r w:rsidR="003E3BA0">
        <w:rPr>
          <w:rFonts w:hint="cs"/>
          <w:rtl/>
        </w:rPr>
        <w:t>في غاية الأهمية لدى النقاد العرب القدماء</w:t>
      </w:r>
      <w:r w:rsidR="003910C2">
        <w:rPr>
          <w:rFonts w:hint="eastAsia"/>
          <w:rtl/>
        </w:rPr>
        <w:t>»</w:t>
      </w:r>
      <w:r w:rsidR="00BF7E65" w:rsidRPr="00BF7E65">
        <w:rPr>
          <w:vertAlign w:val="superscript"/>
          <w:rtl/>
        </w:rPr>
        <w:t>(</w:t>
      </w:r>
      <w:r w:rsidR="00567336" w:rsidRPr="00BF7E65">
        <w:rPr>
          <w:rStyle w:val="a6"/>
          <w:rtl/>
        </w:rPr>
        <w:footnoteReference w:id="42"/>
      </w:r>
      <w:r w:rsidR="00BF7E65" w:rsidRPr="00BF7E65">
        <w:rPr>
          <w:vertAlign w:val="superscript"/>
          <w:rtl/>
        </w:rPr>
        <w:t>)</w:t>
      </w:r>
      <w:r w:rsidR="00E109C9">
        <w:rPr>
          <w:rFonts w:hint="cs"/>
          <w:rtl/>
        </w:rPr>
        <w:t>، وذلك حين التقى بأحد شعراء الجن قائلاً: «</w:t>
      </w:r>
      <w:r w:rsidR="002144D0">
        <w:rPr>
          <w:rFonts w:hint="cs"/>
          <w:rtl/>
        </w:rPr>
        <w:t xml:space="preserve">أي معنىً سبقك إلى الإحسان فيه غيرك، فوجدته حين رمته صعباً عليك إلا أنك نفَذت فيه؟ قال: معنى قول الكندي: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BF1059" w:rsidTr="0093555E">
        <w:tc>
          <w:tcPr>
            <w:tcW w:w="4004" w:type="dxa"/>
          </w:tcPr>
          <w:p w:rsidR="00BF1059" w:rsidRPr="00867015" w:rsidRDefault="00BF1059" w:rsidP="0093555E">
            <w:pPr>
              <w:jc w:val="lowKashida"/>
              <w:rPr>
                <w:b/>
                <w:bCs/>
                <w:sz w:val="2"/>
                <w:szCs w:val="2"/>
                <w:rtl/>
              </w:rPr>
            </w:pPr>
            <w:r>
              <w:rPr>
                <w:rFonts w:hint="cs"/>
                <w:b/>
                <w:bCs/>
                <w:rtl/>
              </w:rPr>
              <w:t>سموتُ إليها بعدما نامَ أهلها</w:t>
            </w:r>
            <w:r>
              <w:rPr>
                <w:b/>
                <w:bCs/>
                <w:rtl/>
              </w:rPr>
              <w:br/>
            </w:r>
          </w:p>
        </w:tc>
        <w:tc>
          <w:tcPr>
            <w:tcW w:w="540" w:type="dxa"/>
          </w:tcPr>
          <w:p w:rsidR="00BF1059" w:rsidRDefault="00BF1059" w:rsidP="0093555E">
            <w:pPr>
              <w:jc w:val="lowKashida"/>
              <w:rPr>
                <w:rtl/>
              </w:rPr>
            </w:pPr>
          </w:p>
        </w:tc>
        <w:tc>
          <w:tcPr>
            <w:tcW w:w="3978" w:type="dxa"/>
          </w:tcPr>
          <w:p w:rsidR="00BF1059" w:rsidRPr="00053FE8" w:rsidRDefault="00BF1059" w:rsidP="0093555E">
            <w:pPr>
              <w:jc w:val="lowKashida"/>
              <w:rPr>
                <w:b/>
                <w:bCs/>
                <w:sz w:val="2"/>
                <w:szCs w:val="2"/>
                <w:rtl/>
              </w:rPr>
            </w:pPr>
            <w:r>
              <w:rPr>
                <w:rFonts w:hint="cs"/>
                <w:b/>
                <w:bCs/>
                <w:rtl/>
              </w:rPr>
              <w:t>سمو حباب الماء حالاً على حالِ</w:t>
            </w:r>
            <w:r w:rsidR="00BF7E65" w:rsidRPr="00BF7E65">
              <w:rPr>
                <w:b/>
                <w:bCs/>
                <w:vertAlign w:val="superscript"/>
                <w:rtl/>
              </w:rPr>
              <w:t>(</w:t>
            </w:r>
            <w:r w:rsidR="006908B2" w:rsidRPr="00BF7E65">
              <w:rPr>
                <w:rStyle w:val="a6"/>
                <w:b/>
                <w:bCs/>
                <w:rtl/>
              </w:rPr>
              <w:footnoteReference w:id="43"/>
            </w:r>
            <w:r w:rsidR="00BF7E65" w:rsidRPr="00BF7E65">
              <w:rPr>
                <w:b/>
                <w:bCs/>
                <w:vertAlign w:val="superscript"/>
                <w:rtl/>
              </w:rPr>
              <w:t>)</w:t>
            </w:r>
            <w:r>
              <w:rPr>
                <w:rFonts w:hint="cs"/>
                <w:b/>
                <w:bCs/>
                <w:rtl/>
              </w:rPr>
              <w:br/>
            </w:r>
          </w:p>
        </w:tc>
      </w:tr>
    </w:tbl>
    <w:p w:rsidR="00FA7A55" w:rsidRPr="00BF1059" w:rsidRDefault="00FA7A55" w:rsidP="00FA7A55">
      <w:pPr>
        <w:spacing w:after="0"/>
        <w:ind w:firstLine="720"/>
        <w:jc w:val="both"/>
      </w:pPr>
      <w:r>
        <w:rPr>
          <w:rFonts w:hint="cs"/>
          <w:rtl/>
        </w:rPr>
        <w:lastRenderedPageBreak/>
        <w:t>قلت: أعزك الله، هو من العقم، ألا ترى عُمر بن أبي ربيعة، وهو من أطبع الناس حين رام الدنو منه والإلمام به كيف افتُضح في قوله</w:t>
      </w:r>
      <w:r w:rsidR="00A17820" w:rsidRPr="00A17820">
        <w:rPr>
          <w:vertAlign w:val="superscript"/>
          <w:rtl/>
        </w:rPr>
        <w:t>(</w:t>
      </w:r>
      <w:r w:rsidR="00A17820" w:rsidRPr="00A17820">
        <w:rPr>
          <w:rStyle w:val="a6"/>
          <w:rtl/>
        </w:rPr>
        <w:footnoteReference w:id="44"/>
      </w:r>
      <w:r w:rsidR="00A17820" w:rsidRPr="00A17820">
        <w:rPr>
          <w:vertAlign w:val="superscript"/>
          <w:rtl/>
        </w:rPr>
        <w:t>)</w:t>
      </w:r>
      <w:r>
        <w:rPr>
          <w:rFonts w:hint="cs"/>
          <w:rtl/>
        </w:rPr>
        <w:t>:</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FA7A55" w:rsidTr="0093555E">
        <w:tc>
          <w:tcPr>
            <w:tcW w:w="4004" w:type="dxa"/>
          </w:tcPr>
          <w:p w:rsidR="00FA7A55" w:rsidRPr="00867015" w:rsidRDefault="00FA7A55" w:rsidP="0093555E">
            <w:pPr>
              <w:jc w:val="lowKashida"/>
              <w:rPr>
                <w:b/>
                <w:bCs/>
                <w:sz w:val="2"/>
                <w:szCs w:val="2"/>
                <w:rtl/>
              </w:rPr>
            </w:pPr>
            <w:r>
              <w:rPr>
                <w:rFonts w:hint="cs"/>
                <w:b/>
                <w:bCs/>
                <w:rtl/>
              </w:rPr>
              <w:t>ونفّضت عني النوم أقبلتُ مشية الـ</w:t>
            </w:r>
            <w:r>
              <w:rPr>
                <w:b/>
                <w:bCs/>
                <w:rtl/>
              </w:rPr>
              <w:br/>
            </w:r>
          </w:p>
        </w:tc>
        <w:tc>
          <w:tcPr>
            <w:tcW w:w="540" w:type="dxa"/>
          </w:tcPr>
          <w:p w:rsidR="00FA7A55" w:rsidRDefault="00FA7A55" w:rsidP="0093555E">
            <w:pPr>
              <w:jc w:val="lowKashida"/>
              <w:rPr>
                <w:rtl/>
              </w:rPr>
            </w:pPr>
          </w:p>
        </w:tc>
        <w:tc>
          <w:tcPr>
            <w:tcW w:w="3978" w:type="dxa"/>
          </w:tcPr>
          <w:p w:rsidR="00FA7A55" w:rsidRPr="00053FE8" w:rsidRDefault="00FA7A55" w:rsidP="0093555E">
            <w:pPr>
              <w:jc w:val="lowKashida"/>
              <w:rPr>
                <w:b/>
                <w:bCs/>
                <w:sz w:val="2"/>
                <w:szCs w:val="2"/>
                <w:rtl/>
              </w:rPr>
            </w:pPr>
            <w:r>
              <w:rPr>
                <w:rFonts w:hint="cs"/>
                <w:b/>
                <w:bCs/>
                <w:rtl/>
              </w:rPr>
              <w:t>حباب، ورُكني خيفةَ القومِ أزورُ</w:t>
            </w:r>
            <w:r>
              <w:rPr>
                <w:rFonts w:hint="eastAsia"/>
                <w:b/>
                <w:bCs/>
                <w:rtl/>
              </w:rPr>
              <w:t>»</w:t>
            </w:r>
            <w:r w:rsidR="00BF7E65" w:rsidRPr="00BF7E65">
              <w:rPr>
                <w:b/>
                <w:bCs/>
                <w:vertAlign w:val="superscript"/>
                <w:rtl/>
              </w:rPr>
              <w:t>(</w:t>
            </w:r>
            <w:r w:rsidR="00C858A8" w:rsidRPr="00BF7E65">
              <w:rPr>
                <w:rStyle w:val="a6"/>
                <w:b/>
                <w:bCs/>
                <w:rtl/>
              </w:rPr>
              <w:footnoteReference w:id="45"/>
            </w:r>
            <w:r w:rsidR="00BF7E65" w:rsidRPr="00BF7E65">
              <w:rPr>
                <w:b/>
                <w:bCs/>
                <w:vertAlign w:val="superscript"/>
                <w:rtl/>
              </w:rPr>
              <w:t>)</w:t>
            </w:r>
            <w:r>
              <w:rPr>
                <w:rFonts w:hint="cs"/>
                <w:b/>
                <w:bCs/>
                <w:rtl/>
              </w:rPr>
              <w:br/>
            </w:r>
          </w:p>
        </w:tc>
      </w:tr>
    </w:tbl>
    <w:p w:rsidR="00137878" w:rsidRDefault="00C858A8" w:rsidP="00FA7A55">
      <w:pPr>
        <w:spacing w:after="0"/>
        <w:ind w:firstLine="720"/>
        <w:jc w:val="both"/>
        <w:rPr>
          <w:rtl/>
        </w:rPr>
      </w:pPr>
      <w:r>
        <w:rPr>
          <w:rFonts w:hint="cs"/>
          <w:rtl/>
        </w:rPr>
        <w:t xml:space="preserve">فعمر أخذ قول امرؤ القيس وقد أساء في أخذه. فابن شهيد يحاول أن يضع قاعدة لهذه </w:t>
      </w:r>
      <w:r w:rsidR="00420B6A">
        <w:rPr>
          <w:rFonts w:hint="cs"/>
          <w:rtl/>
        </w:rPr>
        <w:t xml:space="preserve">المعاني فيجوز الأخذ منها ولكن </w:t>
      </w:r>
      <w:r w:rsidR="000A7DD0">
        <w:rPr>
          <w:rFonts w:hint="cs"/>
          <w:rtl/>
        </w:rPr>
        <w:t xml:space="preserve">بشروط، قائلاً: </w:t>
      </w:r>
      <w:r w:rsidR="007F04A8">
        <w:rPr>
          <w:rFonts w:hint="eastAsia"/>
          <w:rtl/>
        </w:rPr>
        <w:t>«</w:t>
      </w:r>
      <w:r w:rsidR="007F04A8">
        <w:rPr>
          <w:rFonts w:hint="cs"/>
          <w:rtl/>
        </w:rPr>
        <w:t xml:space="preserve">إذا اعتمدت معنىً قد سبقك إليه غيرك فأحسن تراكيبه </w:t>
      </w:r>
      <w:r w:rsidR="00786D69">
        <w:rPr>
          <w:rFonts w:hint="cs"/>
          <w:rtl/>
        </w:rPr>
        <w:t xml:space="preserve">وأرق حاشيته. فأضرب عنه جملة، </w:t>
      </w:r>
      <w:r w:rsidR="00011CA0">
        <w:rPr>
          <w:rFonts w:hint="cs"/>
          <w:rtl/>
        </w:rPr>
        <w:t>وإن لم يكن بدٌ ففي غير العروض التي تقدم إليها ذلك المحسن لتنشط طبيعتك وتقوى منتُك»</w:t>
      </w:r>
      <w:r w:rsidR="00BF7E65" w:rsidRPr="00BF7E65">
        <w:rPr>
          <w:vertAlign w:val="superscript"/>
          <w:rtl/>
        </w:rPr>
        <w:t>(</w:t>
      </w:r>
      <w:r w:rsidR="00536C04" w:rsidRPr="00BF7E65">
        <w:rPr>
          <w:rStyle w:val="a6"/>
          <w:rtl/>
        </w:rPr>
        <w:footnoteReference w:id="46"/>
      </w:r>
      <w:r w:rsidR="00BF7E65" w:rsidRPr="00BF7E65">
        <w:rPr>
          <w:vertAlign w:val="superscript"/>
          <w:rtl/>
        </w:rPr>
        <w:t>)</w:t>
      </w:r>
      <w:r w:rsidR="00430F80">
        <w:rPr>
          <w:rFonts w:hint="cs"/>
          <w:rtl/>
        </w:rPr>
        <w:t>. ثم يعقب ابن شهيد على قصيدة</w:t>
      </w:r>
      <w:r w:rsidR="00CF5A95">
        <w:rPr>
          <w:rFonts w:hint="cs"/>
          <w:rtl/>
        </w:rPr>
        <w:t xml:space="preserve"> </w:t>
      </w:r>
      <w:r w:rsidR="00430F80">
        <w:rPr>
          <w:rFonts w:hint="cs"/>
          <w:rtl/>
        </w:rPr>
        <w:t>ابن أبي ربيعة</w:t>
      </w:r>
      <w:r w:rsidR="008675CD">
        <w:rPr>
          <w:rFonts w:hint="cs"/>
          <w:rtl/>
        </w:rPr>
        <w:t xml:space="preserve"> </w:t>
      </w:r>
      <w:r w:rsidR="00CF5A95">
        <w:rPr>
          <w:rFonts w:hint="cs"/>
          <w:rtl/>
        </w:rPr>
        <w:t xml:space="preserve">المذكورة بقوله: </w:t>
      </w:r>
      <w:r w:rsidR="00004680">
        <w:rPr>
          <w:rFonts w:hint="eastAsia"/>
          <w:rtl/>
        </w:rPr>
        <w:t>«و</w:t>
      </w:r>
      <w:r w:rsidR="00004680">
        <w:rPr>
          <w:rFonts w:hint="cs"/>
          <w:rtl/>
        </w:rPr>
        <w:t>ابن أبي ربيعة لو رَكِب غير عروضهِ لَخَلُص</w:t>
      </w:r>
      <w:r w:rsidR="00004680">
        <w:rPr>
          <w:rFonts w:hint="eastAsia"/>
          <w:rtl/>
        </w:rPr>
        <w:t>»</w:t>
      </w:r>
      <w:r w:rsidR="00BF7E65" w:rsidRPr="00BF7E65">
        <w:rPr>
          <w:vertAlign w:val="superscript"/>
          <w:rtl/>
        </w:rPr>
        <w:t>(</w:t>
      </w:r>
      <w:r w:rsidR="00115087" w:rsidRPr="00BF7E65">
        <w:rPr>
          <w:rStyle w:val="a6"/>
          <w:rtl/>
        </w:rPr>
        <w:footnoteReference w:id="47"/>
      </w:r>
      <w:r w:rsidR="00BF7E65" w:rsidRPr="00BF7E65">
        <w:rPr>
          <w:vertAlign w:val="superscript"/>
          <w:rtl/>
        </w:rPr>
        <w:t>)</w:t>
      </w:r>
      <w:r w:rsidR="005F6CD9">
        <w:rPr>
          <w:rFonts w:hint="cs"/>
          <w:rtl/>
        </w:rPr>
        <w:t>.</w:t>
      </w:r>
    </w:p>
    <w:p w:rsidR="00527585" w:rsidRPr="00FA7A55" w:rsidRDefault="004A2576" w:rsidP="00FA7A55">
      <w:pPr>
        <w:spacing w:after="0"/>
        <w:ind w:firstLine="720"/>
        <w:jc w:val="both"/>
      </w:pPr>
      <w:r>
        <w:rPr>
          <w:rFonts w:hint="cs"/>
          <w:rtl/>
        </w:rPr>
        <w:t>فحاول ابن شهيد أن يضع تطبيقاً عملي</w:t>
      </w:r>
      <w:r w:rsidR="005D174B">
        <w:rPr>
          <w:rFonts w:hint="cs"/>
          <w:rtl/>
        </w:rPr>
        <w:t>اً</w:t>
      </w:r>
      <w:r>
        <w:rPr>
          <w:rFonts w:hint="cs"/>
          <w:rtl/>
        </w:rPr>
        <w:t xml:space="preserve"> لما صنع من قاعدة للأخذ</w:t>
      </w:r>
      <w:r w:rsidR="005D174B">
        <w:rPr>
          <w:rFonts w:hint="cs"/>
          <w:rtl/>
        </w:rPr>
        <w:t xml:space="preserve">، فأخذ المعنى الذي افتضح فيه ابن أبي ربيعة عندما حاول سرقة معنى امرئ القيس، فأنشد قائلاً: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527585" w:rsidTr="0093555E">
        <w:tc>
          <w:tcPr>
            <w:tcW w:w="4004" w:type="dxa"/>
          </w:tcPr>
          <w:p w:rsidR="00527585" w:rsidRPr="00867015" w:rsidRDefault="00527585" w:rsidP="0093555E">
            <w:pPr>
              <w:jc w:val="lowKashida"/>
              <w:rPr>
                <w:b/>
                <w:bCs/>
                <w:sz w:val="2"/>
                <w:szCs w:val="2"/>
                <w:rtl/>
              </w:rPr>
            </w:pPr>
            <w:r>
              <w:rPr>
                <w:rFonts w:hint="cs"/>
                <w:b/>
                <w:bCs/>
                <w:rtl/>
              </w:rPr>
              <w:t>ولما تملأ من سكره</w:t>
            </w:r>
            <w:r>
              <w:rPr>
                <w:b/>
                <w:bCs/>
                <w:rtl/>
              </w:rPr>
              <w:br/>
            </w:r>
          </w:p>
        </w:tc>
        <w:tc>
          <w:tcPr>
            <w:tcW w:w="540" w:type="dxa"/>
          </w:tcPr>
          <w:p w:rsidR="00527585" w:rsidRDefault="00527585" w:rsidP="0093555E">
            <w:pPr>
              <w:jc w:val="lowKashida"/>
              <w:rPr>
                <w:rtl/>
              </w:rPr>
            </w:pPr>
          </w:p>
        </w:tc>
        <w:tc>
          <w:tcPr>
            <w:tcW w:w="3978" w:type="dxa"/>
          </w:tcPr>
          <w:p w:rsidR="00527585" w:rsidRPr="00053FE8" w:rsidRDefault="00527585" w:rsidP="0093555E">
            <w:pPr>
              <w:jc w:val="lowKashida"/>
              <w:rPr>
                <w:b/>
                <w:bCs/>
                <w:sz w:val="2"/>
                <w:szCs w:val="2"/>
                <w:rtl/>
              </w:rPr>
            </w:pPr>
            <w:r>
              <w:rPr>
                <w:rFonts w:hint="cs"/>
                <w:b/>
                <w:bCs/>
                <w:rtl/>
              </w:rPr>
              <w:t>فنام ونامت عيون العسسْ</w:t>
            </w:r>
            <w:r>
              <w:rPr>
                <w:rFonts w:hint="cs"/>
                <w:b/>
                <w:bCs/>
                <w:rtl/>
              </w:rPr>
              <w:br/>
            </w:r>
          </w:p>
        </w:tc>
      </w:tr>
      <w:tr w:rsidR="00527585" w:rsidTr="0093555E">
        <w:tc>
          <w:tcPr>
            <w:tcW w:w="4004" w:type="dxa"/>
          </w:tcPr>
          <w:p w:rsidR="00527585" w:rsidRPr="00527585" w:rsidRDefault="00527585" w:rsidP="0093555E">
            <w:pPr>
              <w:jc w:val="lowKashida"/>
              <w:rPr>
                <w:b/>
                <w:bCs/>
                <w:sz w:val="2"/>
                <w:szCs w:val="2"/>
                <w:rtl/>
              </w:rPr>
            </w:pPr>
            <w:r>
              <w:rPr>
                <w:rFonts w:hint="cs"/>
                <w:b/>
                <w:bCs/>
                <w:rtl/>
              </w:rPr>
              <w:t>دنوت إليه على بُعده</w:t>
            </w:r>
            <w:r>
              <w:rPr>
                <w:b/>
                <w:bCs/>
                <w:rtl/>
              </w:rPr>
              <w:br/>
            </w:r>
          </w:p>
        </w:tc>
        <w:tc>
          <w:tcPr>
            <w:tcW w:w="540" w:type="dxa"/>
          </w:tcPr>
          <w:p w:rsidR="00527585" w:rsidRDefault="00527585" w:rsidP="0093555E">
            <w:pPr>
              <w:jc w:val="lowKashida"/>
              <w:rPr>
                <w:rtl/>
              </w:rPr>
            </w:pPr>
          </w:p>
        </w:tc>
        <w:tc>
          <w:tcPr>
            <w:tcW w:w="3978" w:type="dxa"/>
          </w:tcPr>
          <w:p w:rsidR="00527585" w:rsidRPr="00527585" w:rsidRDefault="00527585" w:rsidP="0093555E">
            <w:pPr>
              <w:jc w:val="lowKashida"/>
              <w:rPr>
                <w:b/>
                <w:bCs/>
                <w:sz w:val="2"/>
                <w:szCs w:val="2"/>
                <w:rtl/>
              </w:rPr>
            </w:pPr>
            <w:r>
              <w:rPr>
                <w:rFonts w:hint="cs"/>
                <w:b/>
                <w:bCs/>
                <w:rtl/>
              </w:rPr>
              <w:t>دُنوِّ رفيقٍ درى ما التمسْ</w:t>
            </w:r>
            <w:r>
              <w:rPr>
                <w:b/>
                <w:bCs/>
                <w:rtl/>
              </w:rPr>
              <w:br/>
            </w:r>
          </w:p>
        </w:tc>
      </w:tr>
      <w:tr w:rsidR="00527585" w:rsidTr="0093555E">
        <w:tc>
          <w:tcPr>
            <w:tcW w:w="4004" w:type="dxa"/>
          </w:tcPr>
          <w:p w:rsidR="00527585" w:rsidRPr="00527585" w:rsidRDefault="00527585" w:rsidP="0093555E">
            <w:pPr>
              <w:jc w:val="lowKashida"/>
              <w:rPr>
                <w:b/>
                <w:bCs/>
                <w:sz w:val="2"/>
                <w:szCs w:val="2"/>
                <w:rtl/>
              </w:rPr>
            </w:pPr>
            <w:r>
              <w:rPr>
                <w:rFonts w:hint="cs"/>
                <w:b/>
                <w:bCs/>
                <w:rtl/>
              </w:rPr>
              <w:t>أدبُ إليه دبيب الكرى</w:t>
            </w:r>
            <w:r>
              <w:rPr>
                <w:rFonts w:hint="cs"/>
                <w:b/>
                <w:bCs/>
                <w:rtl/>
              </w:rPr>
              <w:br/>
            </w:r>
          </w:p>
        </w:tc>
        <w:tc>
          <w:tcPr>
            <w:tcW w:w="540" w:type="dxa"/>
          </w:tcPr>
          <w:p w:rsidR="00527585" w:rsidRDefault="00527585" w:rsidP="0093555E">
            <w:pPr>
              <w:jc w:val="lowKashida"/>
              <w:rPr>
                <w:rtl/>
              </w:rPr>
            </w:pPr>
          </w:p>
        </w:tc>
        <w:tc>
          <w:tcPr>
            <w:tcW w:w="3978" w:type="dxa"/>
          </w:tcPr>
          <w:p w:rsidR="00527585" w:rsidRPr="00527585" w:rsidRDefault="00527585" w:rsidP="0093555E">
            <w:pPr>
              <w:jc w:val="lowKashida"/>
              <w:rPr>
                <w:b/>
                <w:bCs/>
                <w:sz w:val="2"/>
                <w:szCs w:val="2"/>
                <w:rtl/>
              </w:rPr>
            </w:pPr>
            <w:r>
              <w:rPr>
                <w:rFonts w:hint="cs"/>
                <w:b/>
                <w:bCs/>
                <w:rtl/>
              </w:rPr>
              <w:t>وأسمو إليه سمو النفسْ</w:t>
            </w:r>
            <w:r w:rsidR="00BF7E65" w:rsidRPr="00BF7E65">
              <w:rPr>
                <w:b/>
                <w:bCs/>
                <w:vertAlign w:val="superscript"/>
                <w:rtl/>
              </w:rPr>
              <w:t>(</w:t>
            </w:r>
            <w:r w:rsidR="00D860F9" w:rsidRPr="00BF7E65">
              <w:rPr>
                <w:rStyle w:val="a6"/>
                <w:b/>
                <w:bCs/>
                <w:rtl/>
              </w:rPr>
              <w:footnoteReference w:id="48"/>
            </w:r>
            <w:r w:rsidR="00BF7E65" w:rsidRPr="00BF7E65">
              <w:rPr>
                <w:b/>
                <w:bCs/>
                <w:vertAlign w:val="superscript"/>
                <w:rtl/>
              </w:rPr>
              <w:t>)</w:t>
            </w:r>
            <w:r>
              <w:rPr>
                <w:rFonts w:hint="cs"/>
                <w:b/>
                <w:bCs/>
                <w:rtl/>
              </w:rPr>
              <w:br/>
            </w:r>
          </w:p>
        </w:tc>
      </w:tr>
    </w:tbl>
    <w:p w:rsidR="008E0125" w:rsidRPr="00527585" w:rsidRDefault="00C30861" w:rsidP="00C30861">
      <w:pPr>
        <w:spacing w:after="0"/>
        <w:ind w:firstLine="720"/>
        <w:jc w:val="both"/>
      </w:pPr>
      <w:r>
        <w:rPr>
          <w:rFonts w:hint="cs"/>
          <w:rtl/>
        </w:rPr>
        <w:t xml:space="preserve">كما أخذ أبو عامر معنى أحد الشعراء قائلاً: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8E0125" w:rsidTr="0093555E">
        <w:tc>
          <w:tcPr>
            <w:tcW w:w="4004" w:type="dxa"/>
          </w:tcPr>
          <w:p w:rsidR="008E0125" w:rsidRPr="00867015" w:rsidRDefault="008E0125" w:rsidP="0093555E">
            <w:pPr>
              <w:jc w:val="lowKashida"/>
              <w:rPr>
                <w:b/>
                <w:bCs/>
                <w:sz w:val="2"/>
                <w:szCs w:val="2"/>
                <w:rtl/>
              </w:rPr>
            </w:pPr>
            <w:r>
              <w:rPr>
                <w:rFonts w:hint="cs"/>
                <w:b/>
                <w:bCs/>
                <w:rtl/>
              </w:rPr>
              <w:t>وخيلٍ تمشي للوغى ببطونها</w:t>
            </w:r>
            <w:r>
              <w:rPr>
                <w:b/>
                <w:bCs/>
                <w:rtl/>
              </w:rPr>
              <w:br/>
            </w:r>
          </w:p>
        </w:tc>
        <w:tc>
          <w:tcPr>
            <w:tcW w:w="540" w:type="dxa"/>
          </w:tcPr>
          <w:p w:rsidR="008E0125" w:rsidRDefault="008E0125" w:rsidP="0093555E">
            <w:pPr>
              <w:jc w:val="lowKashida"/>
              <w:rPr>
                <w:rtl/>
              </w:rPr>
            </w:pPr>
          </w:p>
        </w:tc>
        <w:tc>
          <w:tcPr>
            <w:tcW w:w="3978" w:type="dxa"/>
          </w:tcPr>
          <w:p w:rsidR="008E0125" w:rsidRPr="00053FE8" w:rsidRDefault="008E0125" w:rsidP="008E0125">
            <w:pPr>
              <w:jc w:val="lowKashida"/>
              <w:rPr>
                <w:b/>
                <w:bCs/>
                <w:sz w:val="2"/>
                <w:szCs w:val="2"/>
                <w:rtl/>
              </w:rPr>
            </w:pPr>
            <w:r>
              <w:rPr>
                <w:rFonts w:hint="cs"/>
                <w:b/>
                <w:bCs/>
                <w:rtl/>
              </w:rPr>
              <w:t>وإذا جُعِلَتْ بالمرتقى الصعب تزلقُ</w:t>
            </w:r>
            <w:r w:rsidR="004057F4" w:rsidRPr="004057F4">
              <w:rPr>
                <w:b/>
                <w:bCs/>
                <w:vertAlign w:val="superscript"/>
                <w:rtl/>
              </w:rPr>
              <w:t>(</w:t>
            </w:r>
            <w:r w:rsidR="004057F4" w:rsidRPr="004057F4">
              <w:rPr>
                <w:rStyle w:val="a6"/>
                <w:b/>
                <w:bCs/>
                <w:rtl/>
              </w:rPr>
              <w:footnoteReference w:id="49"/>
            </w:r>
            <w:r w:rsidR="004057F4" w:rsidRPr="004057F4">
              <w:rPr>
                <w:b/>
                <w:bCs/>
                <w:vertAlign w:val="superscript"/>
                <w:rtl/>
              </w:rPr>
              <w:t>)</w:t>
            </w:r>
            <w:r>
              <w:rPr>
                <w:rFonts w:hint="cs"/>
                <w:b/>
                <w:bCs/>
                <w:rtl/>
              </w:rPr>
              <w:br/>
            </w:r>
          </w:p>
        </w:tc>
      </w:tr>
    </w:tbl>
    <w:p w:rsidR="00663E07" w:rsidRPr="008E0125" w:rsidRDefault="00663E07" w:rsidP="00C30861">
      <w:pPr>
        <w:spacing w:after="0"/>
        <w:ind w:firstLine="720"/>
        <w:jc w:val="both"/>
      </w:pPr>
      <w:r>
        <w:rPr>
          <w:rFonts w:hint="cs"/>
          <w:rtl/>
        </w:rPr>
        <w:lastRenderedPageBreak/>
        <w:t>وهذا البيت مما لم يحسن أبو عامر سرقته، ولا بلغ به طبقته، وهو من قول أبي الطيب:</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663E07" w:rsidTr="0093555E">
        <w:tc>
          <w:tcPr>
            <w:tcW w:w="4004" w:type="dxa"/>
          </w:tcPr>
          <w:p w:rsidR="00663E07" w:rsidRPr="00867015" w:rsidRDefault="00663E07" w:rsidP="0093555E">
            <w:pPr>
              <w:jc w:val="lowKashida"/>
              <w:rPr>
                <w:b/>
                <w:bCs/>
                <w:sz w:val="2"/>
                <w:szCs w:val="2"/>
                <w:rtl/>
              </w:rPr>
            </w:pPr>
            <w:r>
              <w:rPr>
                <w:rFonts w:hint="cs"/>
                <w:b/>
                <w:bCs/>
                <w:rtl/>
              </w:rPr>
              <w:t>إذا زَلَفَت مشَّيْتَها ببطونها</w:t>
            </w:r>
            <w:r>
              <w:rPr>
                <w:b/>
                <w:bCs/>
                <w:rtl/>
              </w:rPr>
              <w:br/>
            </w:r>
          </w:p>
        </w:tc>
        <w:tc>
          <w:tcPr>
            <w:tcW w:w="540" w:type="dxa"/>
          </w:tcPr>
          <w:p w:rsidR="00663E07" w:rsidRDefault="00663E07" w:rsidP="0093555E">
            <w:pPr>
              <w:jc w:val="lowKashida"/>
              <w:rPr>
                <w:rtl/>
              </w:rPr>
            </w:pPr>
          </w:p>
        </w:tc>
        <w:tc>
          <w:tcPr>
            <w:tcW w:w="3978" w:type="dxa"/>
          </w:tcPr>
          <w:p w:rsidR="00663E07" w:rsidRPr="00053FE8" w:rsidRDefault="00663E07" w:rsidP="0093555E">
            <w:pPr>
              <w:jc w:val="lowKashida"/>
              <w:rPr>
                <w:b/>
                <w:bCs/>
                <w:sz w:val="2"/>
                <w:szCs w:val="2"/>
                <w:rtl/>
              </w:rPr>
            </w:pPr>
            <w:r>
              <w:rPr>
                <w:rFonts w:hint="cs"/>
                <w:b/>
                <w:bCs/>
                <w:rtl/>
              </w:rPr>
              <w:t>كما تتمشى في الصَّعيد الأراقمُ</w:t>
            </w:r>
            <w:r w:rsidR="00406DEF" w:rsidRPr="00406DEF">
              <w:rPr>
                <w:b/>
                <w:bCs/>
                <w:vertAlign w:val="superscript"/>
                <w:rtl/>
              </w:rPr>
              <w:t>(</w:t>
            </w:r>
            <w:r w:rsidR="001B4C0F" w:rsidRPr="00406DEF">
              <w:rPr>
                <w:rStyle w:val="a6"/>
                <w:b/>
                <w:bCs/>
                <w:rtl/>
              </w:rPr>
              <w:footnoteReference w:id="50"/>
            </w:r>
            <w:r w:rsidR="00406DEF" w:rsidRPr="00406DEF">
              <w:rPr>
                <w:b/>
                <w:bCs/>
                <w:vertAlign w:val="superscript"/>
                <w:rtl/>
              </w:rPr>
              <w:t>)</w:t>
            </w:r>
            <w:r>
              <w:rPr>
                <w:rFonts w:hint="cs"/>
                <w:b/>
                <w:bCs/>
                <w:rtl/>
              </w:rPr>
              <w:br/>
            </w:r>
          </w:p>
        </w:tc>
      </w:tr>
    </w:tbl>
    <w:p w:rsidR="00720630" w:rsidRPr="00663E07" w:rsidRDefault="00720630" w:rsidP="00C30861">
      <w:pPr>
        <w:spacing w:after="0"/>
        <w:ind w:firstLine="720"/>
        <w:jc w:val="both"/>
      </w:pPr>
      <w:r>
        <w:rPr>
          <w:rFonts w:hint="cs"/>
          <w:rtl/>
        </w:rPr>
        <w:t>وكذلك أخذ قول الشاعر الرمادي:</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720630" w:rsidTr="0093555E">
        <w:tc>
          <w:tcPr>
            <w:tcW w:w="4004" w:type="dxa"/>
          </w:tcPr>
          <w:p w:rsidR="00720630" w:rsidRPr="00867015" w:rsidRDefault="00720630" w:rsidP="00720630">
            <w:pPr>
              <w:jc w:val="lowKashida"/>
              <w:rPr>
                <w:b/>
                <w:bCs/>
                <w:sz w:val="2"/>
                <w:szCs w:val="2"/>
                <w:rtl/>
              </w:rPr>
            </w:pPr>
            <w:r>
              <w:rPr>
                <w:rFonts w:hint="cs"/>
                <w:b/>
                <w:bCs/>
                <w:rtl/>
              </w:rPr>
              <w:t>ولم أرَ أحلى من تبسم أعين</w:t>
            </w:r>
            <w:r>
              <w:rPr>
                <w:b/>
                <w:bCs/>
                <w:rtl/>
              </w:rPr>
              <w:br/>
            </w:r>
          </w:p>
        </w:tc>
        <w:tc>
          <w:tcPr>
            <w:tcW w:w="540" w:type="dxa"/>
          </w:tcPr>
          <w:p w:rsidR="00720630" w:rsidRDefault="00720630" w:rsidP="0093555E">
            <w:pPr>
              <w:jc w:val="lowKashida"/>
              <w:rPr>
                <w:rtl/>
              </w:rPr>
            </w:pPr>
          </w:p>
        </w:tc>
        <w:tc>
          <w:tcPr>
            <w:tcW w:w="3978" w:type="dxa"/>
          </w:tcPr>
          <w:p w:rsidR="00720630" w:rsidRPr="00053FE8" w:rsidRDefault="00720630" w:rsidP="0093555E">
            <w:pPr>
              <w:jc w:val="lowKashida"/>
              <w:rPr>
                <w:b/>
                <w:bCs/>
                <w:sz w:val="2"/>
                <w:szCs w:val="2"/>
                <w:rtl/>
              </w:rPr>
            </w:pPr>
            <w:r>
              <w:rPr>
                <w:rFonts w:hint="cs"/>
                <w:b/>
                <w:bCs/>
                <w:rtl/>
              </w:rPr>
              <w:t>غداة النوى عن لؤلؤٍ كان كامنا</w:t>
            </w:r>
            <w:r w:rsidR="00406DEF" w:rsidRPr="00406DEF">
              <w:rPr>
                <w:b/>
                <w:bCs/>
                <w:vertAlign w:val="superscript"/>
                <w:rtl/>
              </w:rPr>
              <w:t>(</w:t>
            </w:r>
            <w:r w:rsidR="00881D6E" w:rsidRPr="00406DEF">
              <w:rPr>
                <w:rStyle w:val="a6"/>
                <w:b/>
                <w:bCs/>
                <w:rtl/>
              </w:rPr>
              <w:footnoteReference w:id="51"/>
            </w:r>
            <w:r w:rsidR="00406DEF" w:rsidRPr="00406DEF">
              <w:rPr>
                <w:b/>
                <w:bCs/>
                <w:vertAlign w:val="superscript"/>
                <w:rtl/>
              </w:rPr>
              <w:t>)</w:t>
            </w:r>
            <w:r>
              <w:rPr>
                <w:rFonts w:hint="cs"/>
                <w:b/>
                <w:bCs/>
                <w:rtl/>
              </w:rPr>
              <w:br/>
            </w:r>
          </w:p>
        </w:tc>
      </w:tr>
    </w:tbl>
    <w:p w:rsidR="00B249C8" w:rsidRPr="00720630" w:rsidRDefault="00B249C8" w:rsidP="00C30861">
      <w:pPr>
        <w:spacing w:after="0"/>
        <w:ind w:firstLine="720"/>
        <w:jc w:val="both"/>
      </w:pPr>
      <w:r>
        <w:rPr>
          <w:rFonts w:hint="cs"/>
          <w:rtl/>
        </w:rPr>
        <w:t>قال ابن بسام: فأخذه ابن شهيد وعمد إلى نوع من التطويل لإخفاء السرقة حيث يقول:</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B249C8" w:rsidTr="0093555E">
        <w:tc>
          <w:tcPr>
            <w:tcW w:w="4004" w:type="dxa"/>
          </w:tcPr>
          <w:p w:rsidR="00B249C8" w:rsidRPr="00867015" w:rsidRDefault="00B249C8" w:rsidP="0093555E">
            <w:pPr>
              <w:jc w:val="lowKashida"/>
              <w:rPr>
                <w:b/>
                <w:bCs/>
                <w:sz w:val="2"/>
                <w:szCs w:val="2"/>
                <w:rtl/>
              </w:rPr>
            </w:pPr>
            <w:r>
              <w:rPr>
                <w:rFonts w:hint="cs"/>
                <w:b/>
                <w:bCs/>
                <w:rtl/>
              </w:rPr>
              <w:t>ولما فشا بالدمع من سر وجدِنا</w:t>
            </w:r>
            <w:r>
              <w:rPr>
                <w:b/>
                <w:bCs/>
                <w:rtl/>
              </w:rPr>
              <w:br/>
            </w:r>
          </w:p>
        </w:tc>
        <w:tc>
          <w:tcPr>
            <w:tcW w:w="540" w:type="dxa"/>
          </w:tcPr>
          <w:p w:rsidR="00B249C8" w:rsidRDefault="00B249C8" w:rsidP="0093555E">
            <w:pPr>
              <w:jc w:val="lowKashida"/>
              <w:rPr>
                <w:rtl/>
              </w:rPr>
            </w:pPr>
          </w:p>
        </w:tc>
        <w:tc>
          <w:tcPr>
            <w:tcW w:w="3978" w:type="dxa"/>
          </w:tcPr>
          <w:p w:rsidR="00B249C8" w:rsidRPr="00053FE8" w:rsidRDefault="00B249C8" w:rsidP="0093555E">
            <w:pPr>
              <w:jc w:val="lowKashida"/>
              <w:rPr>
                <w:b/>
                <w:bCs/>
                <w:sz w:val="2"/>
                <w:szCs w:val="2"/>
                <w:rtl/>
              </w:rPr>
            </w:pPr>
            <w:r>
              <w:rPr>
                <w:rFonts w:hint="cs"/>
                <w:b/>
                <w:bCs/>
                <w:rtl/>
              </w:rPr>
              <w:t>إلى كاشحينا ما القلوب كواتِمُ</w:t>
            </w:r>
            <w:r>
              <w:rPr>
                <w:rFonts w:hint="cs"/>
                <w:b/>
                <w:bCs/>
                <w:rtl/>
              </w:rPr>
              <w:br/>
            </w:r>
          </w:p>
        </w:tc>
      </w:tr>
      <w:tr w:rsidR="00B249C8" w:rsidTr="0093555E">
        <w:tc>
          <w:tcPr>
            <w:tcW w:w="4004" w:type="dxa"/>
          </w:tcPr>
          <w:p w:rsidR="00B249C8" w:rsidRPr="00B249C8" w:rsidRDefault="00B249C8" w:rsidP="0093555E">
            <w:pPr>
              <w:jc w:val="lowKashida"/>
              <w:rPr>
                <w:b/>
                <w:bCs/>
                <w:sz w:val="2"/>
                <w:szCs w:val="2"/>
                <w:rtl/>
              </w:rPr>
            </w:pPr>
            <w:r>
              <w:rPr>
                <w:rFonts w:hint="cs"/>
                <w:b/>
                <w:bCs/>
                <w:rtl/>
              </w:rPr>
              <w:t>أمرنا بإمساك الدموع جفوننا</w:t>
            </w:r>
            <w:r>
              <w:rPr>
                <w:rFonts w:hint="cs"/>
                <w:b/>
                <w:bCs/>
                <w:rtl/>
              </w:rPr>
              <w:br/>
            </w:r>
          </w:p>
        </w:tc>
        <w:tc>
          <w:tcPr>
            <w:tcW w:w="540" w:type="dxa"/>
          </w:tcPr>
          <w:p w:rsidR="00B249C8" w:rsidRDefault="00B249C8" w:rsidP="0093555E">
            <w:pPr>
              <w:jc w:val="lowKashida"/>
              <w:rPr>
                <w:rtl/>
              </w:rPr>
            </w:pPr>
          </w:p>
        </w:tc>
        <w:tc>
          <w:tcPr>
            <w:tcW w:w="3978" w:type="dxa"/>
          </w:tcPr>
          <w:p w:rsidR="00B249C8" w:rsidRPr="00B249C8" w:rsidRDefault="00B249C8" w:rsidP="0093555E">
            <w:pPr>
              <w:jc w:val="lowKashida"/>
              <w:rPr>
                <w:b/>
                <w:bCs/>
                <w:sz w:val="2"/>
                <w:szCs w:val="2"/>
                <w:rtl/>
              </w:rPr>
            </w:pPr>
            <w:r>
              <w:rPr>
                <w:rFonts w:hint="cs"/>
                <w:b/>
                <w:bCs/>
                <w:rtl/>
              </w:rPr>
              <w:t>ليشجى بما تطوي عذولٌ ولائمُ</w:t>
            </w:r>
            <w:r>
              <w:rPr>
                <w:b/>
                <w:bCs/>
                <w:rtl/>
              </w:rPr>
              <w:br/>
            </w:r>
          </w:p>
        </w:tc>
      </w:tr>
      <w:tr w:rsidR="0081446C" w:rsidTr="0093555E">
        <w:tc>
          <w:tcPr>
            <w:tcW w:w="4004" w:type="dxa"/>
          </w:tcPr>
          <w:p w:rsidR="0081446C" w:rsidRPr="0081446C" w:rsidRDefault="0081446C" w:rsidP="0093555E">
            <w:pPr>
              <w:jc w:val="lowKashida"/>
              <w:rPr>
                <w:b/>
                <w:bCs/>
                <w:sz w:val="2"/>
                <w:szCs w:val="2"/>
                <w:rtl/>
              </w:rPr>
            </w:pPr>
            <w:r>
              <w:rPr>
                <w:rFonts w:hint="cs"/>
                <w:b/>
                <w:bCs/>
                <w:rtl/>
              </w:rPr>
              <w:t>فظلت دموع العين حيرى كأنها</w:t>
            </w:r>
            <w:r>
              <w:rPr>
                <w:rFonts w:hint="cs"/>
                <w:b/>
                <w:bCs/>
                <w:rtl/>
              </w:rPr>
              <w:br/>
            </w:r>
          </w:p>
        </w:tc>
        <w:tc>
          <w:tcPr>
            <w:tcW w:w="540" w:type="dxa"/>
          </w:tcPr>
          <w:p w:rsidR="0081446C" w:rsidRDefault="0081446C" w:rsidP="0093555E">
            <w:pPr>
              <w:jc w:val="lowKashida"/>
              <w:rPr>
                <w:rtl/>
              </w:rPr>
            </w:pPr>
          </w:p>
        </w:tc>
        <w:tc>
          <w:tcPr>
            <w:tcW w:w="3978" w:type="dxa"/>
          </w:tcPr>
          <w:p w:rsidR="0081446C" w:rsidRPr="0081446C" w:rsidRDefault="0081446C" w:rsidP="0093555E">
            <w:pPr>
              <w:jc w:val="lowKashida"/>
              <w:rPr>
                <w:b/>
                <w:bCs/>
                <w:sz w:val="2"/>
                <w:szCs w:val="2"/>
                <w:rtl/>
              </w:rPr>
            </w:pPr>
            <w:r>
              <w:rPr>
                <w:rFonts w:hint="cs"/>
                <w:b/>
                <w:bCs/>
                <w:rtl/>
              </w:rPr>
              <w:t>خلال مآقينا لآلٍ توائمُ</w:t>
            </w:r>
            <w:r>
              <w:rPr>
                <w:b/>
                <w:bCs/>
                <w:rtl/>
              </w:rPr>
              <w:br/>
            </w:r>
          </w:p>
        </w:tc>
      </w:tr>
      <w:tr w:rsidR="0081446C" w:rsidTr="0093555E">
        <w:tc>
          <w:tcPr>
            <w:tcW w:w="4004" w:type="dxa"/>
          </w:tcPr>
          <w:p w:rsidR="0081446C" w:rsidRPr="0081446C" w:rsidRDefault="0081446C" w:rsidP="0093555E">
            <w:pPr>
              <w:jc w:val="lowKashida"/>
              <w:rPr>
                <w:b/>
                <w:bCs/>
                <w:sz w:val="2"/>
                <w:szCs w:val="2"/>
                <w:rtl/>
              </w:rPr>
            </w:pPr>
            <w:r>
              <w:rPr>
                <w:rFonts w:hint="cs"/>
                <w:b/>
                <w:bCs/>
                <w:rtl/>
              </w:rPr>
              <w:t>أبى دمعنا يجري مخافة شامتٍ</w:t>
            </w:r>
            <w:r>
              <w:rPr>
                <w:b/>
                <w:bCs/>
                <w:rtl/>
              </w:rPr>
              <w:br/>
            </w:r>
          </w:p>
        </w:tc>
        <w:tc>
          <w:tcPr>
            <w:tcW w:w="540" w:type="dxa"/>
          </w:tcPr>
          <w:p w:rsidR="0081446C" w:rsidRDefault="0081446C" w:rsidP="0093555E">
            <w:pPr>
              <w:jc w:val="lowKashida"/>
              <w:rPr>
                <w:rtl/>
              </w:rPr>
            </w:pPr>
          </w:p>
        </w:tc>
        <w:tc>
          <w:tcPr>
            <w:tcW w:w="3978" w:type="dxa"/>
          </w:tcPr>
          <w:p w:rsidR="0081446C" w:rsidRPr="0081446C" w:rsidRDefault="0081446C" w:rsidP="0093555E">
            <w:pPr>
              <w:jc w:val="lowKashida"/>
              <w:rPr>
                <w:b/>
                <w:bCs/>
                <w:sz w:val="2"/>
                <w:szCs w:val="2"/>
                <w:rtl/>
              </w:rPr>
            </w:pPr>
            <w:r>
              <w:rPr>
                <w:rFonts w:hint="cs"/>
                <w:b/>
                <w:bCs/>
                <w:rtl/>
              </w:rPr>
              <w:t>فنظَّمه بين المحاجرِ ناظمُ</w:t>
            </w:r>
            <w:r w:rsidR="00406DEF" w:rsidRPr="00406DEF">
              <w:rPr>
                <w:b/>
                <w:bCs/>
                <w:vertAlign w:val="superscript"/>
                <w:rtl/>
              </w:rPr>
              <w:t>(</w:t>
            </w:r>
            <w:r w:rsidRPr="00406DEF">
              <w:rPr>
                <w:rStyle w:val="a6"/>
                <w:b/>
                <w:bCs/>
                <w:rtl/>
              </w:rPr>
              <w:footnoteReference w:id="52"/>
            </w:r>
            <w:r w:rsidR="00406DEF" w:rsidRPr="00406DEF">
              <w:rPr>
                <w:b/>
                <w:bCs/>
                <w:vertAlign w:val="superscript"/>
                <w:rtl/>
              </w:rPr>
              <w:t>)</w:t>
            </w:r>
            <w:r>
              <w:rPr>
                <w:b/>
                <w:bCs/>
                <w:rtl/>
              </w:rPr>
              <w:br/>
            </w:r>
          </w:p>
        </w:tc>
      </w:tr>
    </w:tbl>
    <w:p w:rsidR="004A2576" w:rsidRDefault="00B03632" w:rsidP="005C2961">
      <w:pPr>
        <w:spacing w:after="0"/>
        <w:ind w:firstLine="720"/>
        <w:jc w:val="both"/>
        <w:rPr>
          <w:rtl/>
        </w:rPr>
      </w:pPr>
      <w:r>
        <w:rPr>
          <w:rFonts w:hint="cs"/>
          <w:rtl/>
        </w:rPr>
        <w:t>وهكذا يتبين لنا أن ابن شهيد كان متساهلاً في الأخذ من الشعراء فهو يغير على معاني القدماء ولكن بطريقة تبعد عنه شبهة السرقة؛ لأنه كان يأخذ على طريقته</w:t>
      </w:r>
      <w:r w:rsidR="003439D0">
        <w:rPr>
          <w:rFonts w:hint="cs"/>
          <w:rtl/>
        </w:rPr>
        <w:t xml:space="preserve"> الخاصة، وهذه الطريقة عبر عنها أحد الباحثين بقوله: </w:t>
      </w:r>
      <w:r w:rsidR="005C2961">
        <w:rPr>
          <w:rFonts w:hint="eastAsia"/>
          <w:rtl/>
        </w:rPr>
        <w:t>«</w:t>
      </w:r>
      <w:r w:rsidR="005C2961">
        <w:rPr>
          <w:rFonts w:hint="cs"/>
          <w:rtl/>
        </w:rPr>
        <w:t>وأبو عامر لا يأخذ أي معنى لأي شاعر، وإنما كان يختار المعاني الحسنة لأحسن الشعراء الذين يسميهم فحولاً حتى يكون في أخذه شيء من البراعة والقدرة على محاكاة هؤلاء الفحول، ومنهم المتنبي</w:t>
      </w:r>
      <w:r w:rsidR="00B240BA">
        <w:rPr>
          <w:rFonts w:hint="cs"/>
          <w:rtl/>
        </w:rPr>
        <w:t>...</w:t>
      </w:r>
      <w:r w:rsidR="006E16DD">
        <w:rPr>
          <w:rFonts w:hint="eastAsia"/>
          <w:rtl/>
        </w:rPr>
        <w:t>»</w:t>
      </w:r>
      <w:r w:rsidR="00406DEF" w:rsidRPr="00406DEF">
        <w:rPr>
          <w:vertAlign w:val="superscript"/>
          <w:rtl/>
        </w:rPr>
        <w:t>(</w:t>
      </w:r>
      <w:r w:rsidR="006E16DD" w:rsidRPr="00406DEF">
        <w:rPr>
          <w:rStyle w:val="a6"/>
          <w:rtl/>
        </w:rPr>
        <w:footnoteReference w:id="53"/>
      </w:r>
      <w:r w:rsidR="00406DEF" w:rsidRPr="00406DEF">
        <w:rPr>
          <w:vertAlign w:val="superscript"/>
          <w:rtl/>
        </w:rPr>
        <w:t>)</w:t>
      </w:r>
      <w:r w:rsidR="00194AA5">
        <w:rPr>
          <w:rFonts w:hint="cs"/>
          <w:rtl/>
        </w:rPr>
        <w:t>.</w:t>
      </w:r>
    </w:p>
    <w:p w:rsidR="00194AA5" w:rsidRDefault="00194AA5" w:rsidP="00353487">
      <w:pPr>
        <w:spacing w:after="0"/>
        <w:ind w:firstLine="720"/>
        <w:jc w:val="both"/>
        <w:rPr>
          <w:rtl/>
        </w:rPr>
      </w:pPr>
      <w:r>
        <w:rPr>
          <w:rFonts w:hint="cs"/>
          <w:rtl/>
        </w:rPr>
        <w:lastRenderedPageBreak/>
        <w:t xml:space="preserve">ومن خلال عرضنا لآراء ابن شهيد في قضية السرقة، رأينا أنه كان </w:t>
      </w:r>
      <w:r w:rsidR="00C450B1">
        <w:rPr>
          <w:rFonts w:hint="eastAsia"/>
          <w:rtl/>
        </w:rPr>
        <w:t>«</w:t>
      </w:r>
      <w:r w:rsidR="00C450B1">
        <w:rPr>
          <w:rFonts w:hint="cs"/>
          <w:rtl/>
        </w:rPr>
        <w:t>تلميذاً للمشارقة في نظرية الأخذ</w:t>
      </w:r>
      <w:r w:rsidR="00BB60A6">
        <w:rPr>
          <w:rFonts w:hint="eastAsia"/>
          <w:rtl/>
        </w:rPr>
        <w:t>»</w:t>
      </w:r>
      <w:r w:rsidR="00406DEF" w:rsidRPr="00406DEF">
        <w:rPr>
          <w:vertAlign w:val="superscript"/>
          <w:rtl/>
        </w:rPr>
        <w:t>(</w:t>
      </w:r>
      <w:r w:rsidR="00BB60A6" w:rsidRPr="00406DEF">
        <w:rPr>
          <w:rStyle w:val="a6"/>
          <w:rtl/>
        </w:rPr>
        <w:footnoteReference w:id="54"/>
      </w:r>
      <w:r w:rsidR="00406DEF" w:rsidRPr="00406DEF">
        <w:rPr>
          <w:vertAlign w:val="superscript"/>
          <w:rtl/>
        </w:rPr>
        <w:t>)</w:t>
      </w:r>
      <w:r w:rsidR="00C938F7">
        <w:rPr>
          <w:rFonts w:hint="cs"/>
          <w:rtl/>
        </w:rPr>
        <w:t>. فقد كانت آراؤه حصيلة لما جاء به النقاد المشارقة مثل الجاحظ، وأبي هلال العسكري، فقد رأينا أن رأي أبي عامر في ذكر المعاني التي ت</w:t>
      </w:r>
      <w:r w:rsidR="0067051F">
        <w:rPr>
          <w:rFonts w:hint="cs"/>
          <w:rtl/>
        </w:rPr>
        <w:t>ع</w:t>
      </w:r>
      <w:r w:rsidR="00C938F7">
        <w:rPr>
          <w:rFonts w:hint="cs"/>
          <w:rtl/>
        </w:rPr>
        <w:t xml:space="preserve">اورها الشعراء ومَن أحسن أو قصر في أخذه، هو رأي ورد في كتاب الصناعتين لأبي هلال العسكري في الباب السادس (في حسن الأخذ وحل المنظوم) وقد اقتبس أبو عامر ذلك النص في كثير من أجزائه من كتاب الصناعتين. وقد أورد أحد الباحثين هذا </w:t>
      </w:r>
      <w:r w:rsidR="00CC69EF">
        <w:rPr>
          <w:rFonts w:hint="cs"/>
          <w:rtl/>
        </w:rPr>
        <w:t xml:space="preserve">الرأي بقوله: </w:t>
      </w:r>
      <w:r w:rsidR="00496086">
        <w:rPr>
          <w:rFonts w:hint="eastAsia"/>
          <w:rtl/>
        </w:rPr>
        <w:t>«</w:t>
      </w:r>
      <w:r w:rsidR="00496086">
        <w:rPr>
          <w:rFonts w:hint="cs"/>
          <w:rtl/>
        </w:rPr>
        <w:t>إن الذي تبين لنا أن نصاً مشابهاً لجزء غير يسير منه قد ورد في كتاب الصناعتين»</w:t>
      </w:r>
      <w:r w:rsidR="00406DEF" w:rsidRPr="00406DEF">
        <w:rPr>
          <w:vertAlign w:val="superscript"/>
          <w:rtl/>
        </w:rPr>
        <w:t>(</w:t>
      </w:r>
      <w:r w:rsidR="00FE07C6" w:rsidRPr="00406DEF">
        <w:rPr>
          <w:rStyle w:val="a6"/>
          <w:rtl/>
        </w:rPr>
        <w:footnoteReference w:id="55"/>
      </w:r>
      <w:r w:rsidR="00406DEF" w:rsidRPr="00406DEF">
        <w:rPr>
          <w:vertAlign w:val="superscript"/>
          <w:rtl/>
        </w:rPr>
        <w:t>)</w:t>
      </w:r>
      <w:r w:rsidR="00A448B1">
        <w:rPr>
          <w:rFonts w:hint="cs"/>
          <w:rtl/>
        </w:rPr>
        <w:t>. وهذا ما يرجح أن أبا عامر قد أخذ هذا المعنى بفكرته وأبياته من أبي هلال العسكري.</w:t>
      </w:r>
    </w:p>
    <w:p w:rsidR="00A448B1" w:rsidRDefault="00A448B1" w:rsidP="00353487">
      <w:pPr>
        <w:spacing w:after="0"/>
        <w:ind w:firstLine="720"/>
        <w:jc w:val="both"/>
        <w:rPr>
          <w:rtl/>
        </w:rPr>
      </w:pPr>
      <w:r>
        <w:rPr>
          <w:rFonts w:hint="cs"/>
          <w:rtl/>
        </w:rPr>
        <w:t xml:space="preserve">أما قضية </w:t>
      </w:r>
      <w:r w:rsidR="00353487">
        <w:rPr>
          <w:rFonts w:hint="cs"/>
          <w:rtl/>
        </w:rPr>
        <w:t>تغيير</w:t>
      </w:r>
      <w:r>
        <w:rPr>
          <w:rFonts w:hint="cs"/>
          <w:rtl/>
        </w:rPr>
        <w:t xml:space="preserve"> العروض لإخفاء</w:t>
      </w:r>
      <w:r w:rsidR="00D17FF7">
        <w:rPr>
          <w:rFonts w:hint="cs"/>
          <w:rtl/>
        </w:rPr>
        <w:t xml:space="preserve"> ال</w:t>
      </w:r>
      <w:r>
        <w:rPr>
          <w:rFonts w:hint="cs"/>
          <w:rtl/>
        </w:rPr>
        <w:t xml:space="preserve">سرقة الشعرية، فهي قضية ليست من إبداع ابن شهيد وإنما هي مسألة عرفها النقاد المشارقة وأفاضوا فيها القول، </w:t>
      </w:r>
      <w:r w:rsidR="00D17FF7">
        <w:rPr>
          <w:rFonts w:hint="cs"/>
          <w:rtl/>
        </w:rPr>
        <w:t xml:space="preserve">ومن أوائل من تحدث عن </w:t>
      </w:r>
      <w:r w:rsidR="00B1691A">
        <w:rPr>
          <w:rFonts w:hint="cs"/>
          <w:rtl/>
        </w:rPr>
        <w:t xml:space="preserve">مسألة تغيير العروض هو ابن طباطبا العلوي إذ يقول: </w:t>
      </w:r>
      <w:r w:rsidR="00DE4AB1">
        <w:rPr>
          <w:rFonts w:hint="eastAsia"/>
          <w:rtl/>
        </w:rPr>
        <w:t>«</w:t>
      </w:r>
      <w:r w:rsidR="00DE4AB1">
        <w:rPr>
          <w:rFonts w:hint="cs"/>
          <w:rtl/>
        </w:rPr>
        <w:t xml:space="preserve">الاقتداء يكون للمُحسن، ولا يغير على معاني الشعر فيودعها شعره، ويخرجها في أوزان مخالفة لأوزان الأشعار التي يتناول منها ما يتناول، </w:t>
      </w:r>
      <w:r w:rsidR="00686047">
        <w:rPr>
          <w:rFonts w:hint="cs"/>
          <w:rtl/>
        </w:rPr>
        <w:t>ويتوهم أن تغييره بالألفاظ والأوزان مما يستر سرقته، أو يوجب له الفضيلة»</w:t>
      </w:r>
      <w:r w:rsidR="00406DEF" w:rsidRPr="00406DEF">
        <w:rPr>
          <w:vertAlign w:val="superscript"/>
          <w:rtl/>
        </w:rPr>
        <w:t>(</w:t>
      </w:r>
      <w:r w:rsidR="000F2436" w:rsidRPr="00406DEF">
        <w:rPr>
          <w:rStyle w:val="a6"/>
          <w:rtl/>
        </w:rPr>
        <w:footnoteReference w:id="56"/>
      </w:r>
      <w:r w:rsidR="00406DEF" w:rsidRPr="00406DEF">
        <w:rPr>
          <w:vertAlign w:val="superscript"/>
          <w:rtl/>
        </w:rPr>
        <w:t>)</w:t>
      </w:r>
      <w:r w:rsidR="00EC7D61">
        <w:rPr>
          <w:rFonts w:hint="cs"/>
          <w:rtl/>
        </w:rPr>
        <w:t xml:space="preserve">. ولكن ابن شهيد على الرغم من اتباعه للنقاد المشارقة كان يضيف إلى آرائهم إضاءات جميلة وطريفة بأسلوب رشيق، </w:t>
      </w:r>
      <w:r w:rsidR="003560F4">
        <w:rPr>
          <w:rFonts w:hint="cs"/>
          <w:rtl/>
        </w:rPr>
        <w:t xml:space="preserve">فهو في كثير من الأحيان كان يأخذ المعنى ثم يحاول أن يصنع فيه تغييراً كبيراً في شكله ومضمونه حتى تضيع معالمه ويبرز إبداع ابن شهيد وبراعته، وكأنه هو صاحب الفكرة. كما تطرق لهذه القضية القاضي </w:t>
      </w:r>
      <w:r w:rsidR="003560F4">
        <w:rPr>
          <w:rFonts w:hint="cs"/>
          <w:rtl/>
        </w:rPr>
        <w:lastRenderedPageBreak/>
        <w:t xml:space="preserve">الجرجاني بقوله: </w:t>
      </w:r>
      <w:r w:rsidR="00191559">
        <w:rPr>
          <w:rFonts w:hint="eastAsia"/>
          <w:rtl/>
        </w:rPr>
        <w:t>«</w:t>
      </w:r>
      <w:r w:rsidR="00191559">
        <w:rPr>
          <w:rFonts w:hint="cs"/>
          <w:rtl/>
        </w:rPr>
        <w:t>فإن الشاعر الحاذق إذا علق المعنى المختلس عدل به عن نوعه وصِنْفه وعن وزنه ونظمه وعن روْيه وقافيته»</w:t>
      </w:r>
      <w:r w:rsidR="00406DEF" w:rsidRPr="00406DEF">
        <w:rPr>
          <w:vertAlign w:val="superscript"/>
          <w:rtl/>
        </w:rPr>
        <w:t>(</w:t>
      </w:r>
      <w:r w:rsidR="000A0EFE" w:rsidRPr="00406DEF">
        <w:rPr>
          <w:rStyle w:val="a6"/>
          <w:rtl/>
        </w:rPr>
        <w:footnoteReference w:id="57"/>
      </w:r>
      <w:r w:rsidR="00406DEF" w:rsidRPr="00406DEF">
        <w:rPr>
          <w:vertAlign w:val="superscript"/>
          <w:rtl/>
        </w:rPr>
        <w:t>)</w:t>
      </w:r>
      <w:r w:rsidR="00F45867">
        <w:rPr>
          <w:rFonts w:hint="cs"/>
          <w:rtl/>
        </w:rPr>
        <w:t>. وهكذا نجد أن هذه القضية لم تكن من ابتكار ابن شهيد، وإنما هي قضية مشرقية الأصل.</w:t>
      </w:r>
    </w:p>
    <w:p w:rsidR="002562F7" w:rsidRDefault="002562F7" w:rsidP="00515C22">
      <w:pPr>
        <w:spacing w:after="0"/>
        <w:ind w:firstLine="720"/>
        <w:jc w:val="both"/>
        <w:rPr>
          <w:rtl/>
        </w:rPr>
      </w:pPr>
      <w:r>
        <w:rPr>
          <w:rFonts w:hint="cs"/>
          <w:rtl/>
        </w:rPr>
        <w:t>لقد رأينا منهج ابن شهيد في قضية السرقات، فقد كان ابن شهيد متسامحاً في هذه المسألة مجوزاً للشعراء الأخذ من غيرهم، وهذا ما شهد به تابع المتنبي بقوله: «بلغني أنه يتناول، قلت: للضرورة الدافعة...</w:t>
      </w:r>
      <w:r w:rsidR="00407793">
        <w:rPr>
          <w:rFonts w:hint="eastAsia"/>
          <w:rtl/>
        </w:rPr>
        <w:t>»</w:t>
      </w:r>
      <w:r w:rsidR="00406DEF" w:rsidRPr="00406DEF">
        <w:rPr>
          <w:vertAlign w:val="superscript"/>
          <w:rtl/>
        </w:rPr>
        <w:t>(</w:t>
      </w:r>
      <w:r w:rsidR="005725D3" w:rsidRPr="00406DEF">
        <w:rPr>
          <w:rStyle w:val="a6"/>
          <w:rtl/>
        </w:rPr>
        <w:footnoteReference w:id="58"/>
      </w:r>
      <w:r w:rsidR="00406DEF" w:rsidRPr="00406DEF">
        <w:rPr>
          <w:vertAlign w:val="superscript"/>
          <w:rtl/>
        </w:rPr>
        <w:t>)</w:t>
      </w:r>
      <w:r w:rsidR="008F5645">
        <w:rPr>
          <w:rFonts w:hint="cs"/>
          <w:rtl/>
        </w:rPr>
        <w:t xml:space="preserve">. وهو في رأيه هذا لا يجد عيباً في الأخذ إذا اقتضت الضرورة ولكن بشروط وضعها هو بنفسه ساعياً بذلك إلى </w:t>
      </w:r>
      <w:r w:rsidR="008F5645">
        <w:rPr>
          <w:rFonts w:hint="eastAsia"/>
          <w:rtl/>
        </w:rPr>
        <w:t>«</w:t>
      </w:r>
      <w:r w:rsidR="008F5645">
        <w:rPr>
          <w:rFonts w:hint="cs"/>
          <w:rtl/>
        </w:rPr>
        <w:t>إضافة إضاءات جديدة عند نصحه للشاعر بالإقلاع عن أخذ المعاني التي سُبق إليها</w:t>
      </w:r>
      <w:r w:rsidR="004E578A">
        <w:rPr>
          <w:rFonts w:hint="eastAsia"/>
          <w:rtl/>
        </w:rPr>
        <w:t>»</w:t>
      </w:r>
      <w:r w:rsidR="00EB51AB" w:rsidRPr="00EB51AB">
        <w:rPr>
          <w:vertAlign w:val="superscript"/>
          <w:rtl/>
        </w:rPr>
        <w:t>(</w:t>
      </w:r>
      <w:r w:rsidR="003D3C2B" w:rsidRPr="00EB51AB">
        <w:rPr>
          <w:rStyle w:val="a6"/>
          <w:rtl/>
        </w:rPr>
        <w:footnoteReference w:id="59"/>
      </w:r>
      <w:r w:rsidR="00EB51AB" w:rsidRPr="00EB51AB">
        <w:rPr>
          <w:vertAlign w:val="superscript"/>
          <w:rtl/>
        </w:rPr>
        <w:t>)</w:t>
      </w:r>
      <w:r w:rsidR="004E578A">
        <w:rPr>
          <w:rFonts w:hint="cs"/>
          <w:rtl/>
        </w:rPr>
        <w:t>. وهو بذلك يريد أن يقول إن السرقة لا تكون إلا في المعاني المبتكرة، وإن التجديد في المعاني المستخدمة، أمر مشروع وجهد أدبي يعد من ابتكار ال</w:t>
      </w:r>
      <w:r w:rsidR="00515C22">
        <w:rPr>
          <w:rFonts w:hint="cs"/>
          <w:rtl/>
        </w:rPr>
        <w:t>أ</w:t>
      </w:r>
      <w:r w:rsidR="004E578A">
        <w:rPr>
          <w:rFonts w:hint="cs"/>
          <w:rtl/>
        </w:rPr>
        <w:t>ديب.</w:t>
      </w:r>
    </w:p>
    <w:p w:rsidR="006E4514" w:rsidRDefault="006E4514" w:rsidP="00515C22">
      <w:pPr>
        <w:spacing w:after="0"/>
        <w:ind w:firstLine="720"/>
        <w:jc w:val="both"/>
        <w:rPr>
          <w:rtl/>
        </w:rPr>
      </w:pPr>
    </w:p>
    <w:p w:rsidR="00FA683A" w:rsidRPr="00500B18" w:rsidRDefault="009F5B24" w:rsidP="00500B18">
      <w:pPr>
        <w:spacing w:after="0"/>
        <w:jc w:val="both"/>
        <w:rPr>
          <w:rFonts w:cs="SKR HEAD1"/>
          <w:sz w:val="36"/>
          <w:szCs w:val="36"/>
          <w:rtl/>
        </w:rPr>
      </w:pPr>
      <w:r w:rsidRPr="00500B18">
        <w:rPr>
          <w:rFonts w:cs="SKR HEAD1" w:hint="cs"/>
          <w:sz w:val="36"/>
          <w:szCs w:val="36"/>
          <w:rtl/>
        </w:rPr>
        <w:t xml:space="preserve">الطبع والصنعة: </w:t>
      </w:r>
    </w:p>
    <w:p w:rsidR="009F5B24" w:rsidRDefault="009F5B24" w:rsidP="00C70582">
      <w:pPr>
        <w:spacing w:after="0"/>
        <w:ind w:firstLine="720"/>
        <w:jc w:val="both"/>
        <w:rPr>
          <w:rtl/>
        </w:rPr>
      </w:pPr>
      <w:r>
        <w:rPr>
          <w:rFonts w:hint="cs"/>
          <w:rtl/>
        </w:rPr>
        <w:t>قضية الطبع والصنعة</w:t>
      </w:r>
      <w:r w:rsidR="00367190">
        <w:rPr>
          <w:rFonts w:hint="cs"/>
          <w:rtl/>
        </w:rPr>
        <w:t xml:space="preserve"> من القضايا التي ركز عليها النقاد العرب ذلك لأنها تمس ذاتية الشاعر وموهبته، فقد عانى الشعراء منذ الجاهلية من قول (شاعر متكلف) أو (شاعر مطبوع)</w:t>
      </w:r>
      <w:r w:rsidR="00192792">
        <w:rPr>
          <w:rFonts w:hint="cs"/>
          <w:rtl/>
        </w:rPr>
        <w:t xml:space="preserve">؛ </w:t>
      </w:r>
      <w:r w:rsidR="00FE6A82">
        <w:rPr>
          <w:rFonts w:hint="cs"/>
          <w:rtl/>
        </w:rPr>
        <w:t xml:space="preserve">لأن هذا </w:t>
      </w:r>
      <w:r w:rsidR="00C70582">
        <w:rPr>
          <w:rFonts w:hint="cs"/>
          <w:rtl/>
        </w:rPr>
        <w:t xml:space="preserve">اللفظ أو ذاك هو مقياس لجودة الشاعر وأصالة شعره. لذلك نالت هذه المسألة الشيء </w:t>
      </w:r>
      <w:r w:rsidR="00AF5EF4">
        <w:rPr>
          <w:rFonts w:hint="cs"/>
          <w:rtl/>
        </w:rPr>
        <w:t>الكثير من عناية النقاد، فلا يكاد مؤلف نقدي يخلو من الحديث عنها، ويضع الشروط والقواعد للمطبوع والمصنوع من الشعراء.</w:t>
      </w:r>
    </w:p>
    <w:p w:rsidR="00FF32BC" w:rsidRDefault="00FF32BC" w:rsidP="00064C76">
      <w:pPr>
        <w:spacing w:after="0"/>
        <w:ind w:firstLine="720"/>
        <w:jc w:val="both"/>
        <w:rPr>
          <w:rtl/>
        </w:rPr>
      </w:pPr>
      <w:r>
        <w:rPr>
          <w:rFonts w:hint="cs"/>
          <w:rtl/>
        </w:rPr>
        <w:lastRenderedPageBreak/>
        <w:t xml:space="preserve">وفي بداية </w:t>
      </w:r>
      <w:r w:rsidR="00A70E84">
        <w:rPr>
          <w:rFonts w:hint="cs"/>
          <w:rtl/>
        </w:rPr>
        <w:t>الأ</w:t>
      </w:r>
      <w:r>
        <w:rPr>
          <w:rFonts w:hint="cs"/>
          <w:rtl/>
        </w:rPr>
        <w:t xml:space="preserve">مر علينا أن نعرف مفهوم الطبع والصنعة في اللغة والاصطلاح: فالطبع في الاصطلاح </w:t>
      </w:r>
      <w:r w:rsidR="00A70E84">
        <w:rPr>
          <w:rFonts w:hint="cs"/>
          <w:rtl/>
        </w:rPr>
        <w:t xml:space="preserve">اللغوي: من مادة (طَبَع) قال ابن فارس </w:t>
      </w:r>
      <w:r w:rsidR="00A70E84">
        <w:rPr>
          <w:rFonts w:hint="eastAsia"/>
          <w:rtl/>
        </w:rPr>
        <w:t>«</w:t>
      </w:r>
      <w:r w:rsidR="00A70E84">
        <w:rPr>
          <w:rFonts w:hint="cs"/>
          <w:rtl/>
        </w:rPr>
        <w:t xml:space="preserve">الطاء والباء والعين، أصل صحيح، وهو مثل على نهايةٍ </w:t>
      </w:r>
      <w:r w:rsidR="00306BA3">
        <w:rPr>
          <w:rFonts w:hint="cs"/>
          <w:rtl/>
        </w:rPr>
        <w:t>ينتهي إليها الشيء حتى يختم عندها، يقال طَبَعْتُ على الشيء طبعاً»</w:t>
      </w:r>
      <w:r w:rsidR="00406DEF" w:rsidRPr="00406DEF">
        <w:rPr>
          <w:vertAlign w:val="superscript"/>
          <w:rtl/>
        </w:rPr>
        <w:t>(</w:t>
      </w:r>
      <w:r w:rsidR="00C377CA" w:rsidRPr="00406DEF">
        <w:rPr>
          <w:rStyle w:val="a6"/>
          <w:rtl/>
        </w:rPr>
        <w:footnoteReference w:id="60"/>
      </w:r>
      <w:r w:rsidR="00406DEF" w:rsidRPr="00406DEF">
        <w:rPr>
          <w:vertAlign w:val="superscript"/>
          <w:rtl/>
        </w:rPr>
        <w:t>)</w:t>
      </w:r>
      <w:r w:rsidR="00DE648C">
        <w:rPr>
          <w:rFonts w:hint="cs"/>
          <w:rtl/>
        </w:rPr>
        <w:t>. والصنعة لغةً: من مادة (صَنَعَ)، قال ابن فارس: «الصاد والنون والعين، أصلٌ صحيح واحد، وهو عمل الشيء صنعاً، والتصنع: حسن السمت وفرسٌ صنيع، صنعة أهله بحسن القيام عليه»</w:t>
      </w:r>
      <w:r w:rsidR="00406DEF" w:rsidRPr="00406DEF">
        <w:rPr>
          <w:vertAlign w:val="superscript"/>
          <w:rtl/>
        </w:rPr>
        <w:t>(</w:t>
      </w:r>
      <w:r w:rsidR="002B2E78" w:rsidRPr="00406DEF">
        <w:rPr>
          <w:rStyle w:val="a6"/>
          <w:rtl/>
        </w:rPr>
        <w:footnoteReference w:id="61"/>
      </w:r>
      <w:r w:rsidR="00406DEF" w:rsidRPr="00406DEF">
        <w:rPr>
          <w:vertAlign w:val="superscript"/>
          <w:rtl/>
        </w:rPr>
        <w:t>)</w:t>
      </w:r>
      <w:r w:rsidR="0093555E">
        <w:rPr>
          <w:rFonts w:hint="cs"/>
          <w:rtl/>
        </w:rPr>
        <w:t>.</w:t>
      </w:r>
      <w:r w:rsidR="00E93551">
        <w:rPr>
          <w:rFonts w:hint="cs"/>
          <w:rtl/>
        </w:rPr>
        <w:t xml:space="preserve"> </w:t>
      </w:r>
      <w:r w:rsidR="00D2048C">
        <w:rPr>
          <w:rFonts w:hint="cs"/>
          <w:rtl/>
        </w:rPr>
        <w:t>وعند ابن منظور أن الطبع والطبيعة: الخليقة والسجية التي جُبِلَ الإنسان عليها أما الصنعة فهي العمل وإتقان الشيء</w:t>
      </w:r>
      <w:r w:rsidR="00406DEF" w:rsidRPr="00406DEF">
        <w:rPr>
          <w:vertAlign w:val="superscript"/>
          <w:rtl/>
        </w:rPr>
        <w:t>(</w:t>
      </w:r>
      <w:r w:rsidR="00250A7C" w:rsidRPr="00406DEF">
        <w:rPr>
          <w:rStyle w:val="a6"/>
          <w:rtl/>
        </w:rPr>
        <w:footnoteReference w:id="62"/>
      </w:r>
      <w:r w:rsidR="00406DEF" w:rsidRPr="00406DEF">
        <w:rPr>
          <w:vertAlign w:val="superscript"/>
          <w:rtl/>
        </w:rPr>
        <w:t>)</w:t>
      </w:r>
      <w:r w:rsidR="007D2657">
        <w:rPr>
          <w:rFonts w:hint="cs"/>
          <w:rtl/>
        </w:rPr>
        <w:t>.</w:t>
      </w:r>
      <w:r w:rsidR="00064C76">
        <w:rPr>
          <w:rFonts w:hint="cs"/>
          <w:rtl/>
        </w:rPr>
        <w:t xml:space="preserve"> والتصنع وصف على صيغة (تَفَعُّل) وهي في أحد معانيها تعني </w:t>
      </w:r>
      <w:r w:rsidR="00064C76">
        <w:rPr>
          <w:rFonts w:hint="eastAsia"/>
          <w:rtl/>
        </w:rPr>
        <w:t>«</w:t>
      </w:r>
      <w:r w:rsidR="00064C76">
        <w:rPr>
          <w:rFonts w:hint="cs"/>
          <w:rtl/>
        </w:rPr>
        <w:t>التكلُّف، كتصبّر وتحلَّم، أي تكلف الصبر والحلم</w:t>
      </w:r>
      <w:r w:rsidR="00064C76">
        <w:rPr>
          <w:rFonts w:hint="eastAsia"/>
          <w:rtl/>
        </w:rPr>
        <w:t>»</w:t>
      </w:r>
      <w:r w:rsidR="00064C76" w:rsidRPr="00406DEF">
        <w:rPr>
          <w:vertAlign w:val="superscript"/>
          <w:rtl/>
        </w:rPr>
        <w:t>(</w:t>
      </w:r>
      <w:r w:rsidR="00064C76" w:rsidRPr="00406DEF">
        <w:rPr>
          <w:rStyle w:val="a6"/>
          <w:rtl/>
        </w:rPr>
        <w:footnoteReference w:id="63"/>
      </w:r>
      <w:r w:rsidR="00064C76" w:rsidRPr="00406DEF">
        <w:rPr>
          <w:vertAlign w:val="superscript"/>
          <w:rtl/>
        </w:rPr>
        <w:t>)</w:t>
      </w:r>
      <w:r w:rsidR="00064C76">
        <w:rPr>
          <w:rFonts w:hint="cs"/>
          <w:rtl/>
        </w:rPr>
        <w:t>.</w:t>
      </w:r>
    </w:p>
    <w:p w:rsidR="007D2657" w:rsidRDefault="007D2657" w:rsidP="00306BA3">
      <w:pPr>
        <w:spacing w:after="0"/>
        <w:ind w:firstLine="720"/>
        <w:jc w:val="both"/>
        <w:rPr>
          <w:rtl/>
        </w:rPr>
      </w:pPr>
      <w:r>
        <w:rPr>
          <w:rFonts w:hint="cs"/>
          <w:rtl/>
        </w:rPr>
        <w:t>أما الطبع في الاصطلاح، فهو «العفوية وعدم التكلف في نظم التجربة الشعرية»</w:t>
      </w:r>
      <w:r w:rsidR="00406DEF" w:rsidRPr="00406DEF">
        <w:rPr>
          <w:vertAlign w:val="superscript"/>
          <w:rtl/>
        </w:rPr>
        <w:t>(</w:t>
      </w:r>
      <w:r w:rsidR="00BE59F4" w:rsidRPr="00406DEF">
        <w:rPr>
          <w:rStyle w:val="a6"/>
          <w:rtl/>
        </w:rPr>
        <w:footnoteReference w:id="64"/>
      </w:r>
      <w:r w:rsidR="00406DEF" w:rsidRPr="00406DEF">
        <w:rPr>
          <w:vertAlign w:val="superscript"/>
          <w:rtl/>
        </w:rPr>
        <w:t>)</w:t>
      </w:r>
      <w:r w:rsidR="00490C14">
        <w:rPr>
          <w:rFonts w:hint="cs"/>
          <w:rtl/>
        </w:rPr>
        <w:t xml:space="preserve">. والصنعة تعني </w:t>
      </w:r>
      <w:r w:rsidR="00490C14">
        <w:rPr>
          <w:rFonts w:hint="eastAsia"/>
          <w:rtl/>
        </w:rPr>
        <w:t>«أ</w:t>
      </w:r>
      <w:r w:rsidR="00490C14">
        <w:rPr>
          <w:rFonts w:hint="cs"/>
          <w:rtl/>
        </w:rPr>
        <w:t>ن الشاعر يثقف قصيدته ويهذبها كي تستوي سليمة مبرأة من عيوب النظم الشعري وشوائبه»</w:t>
      </w:r>
      <w:r w:rsidR="00406DEF" w:rsidRPr="00406DEF">
        <w:rPr>
          <w:vertAlign w:val="superscript"/>
          <w:rtl/>
        </w:rPr>
        <w:t>(</w:t>
      </w:r>
      <w:r w:rsidR="00D907C1" w:rsidRPr="00406DEF">
        <w:rPr>
          <w:rStyle w:val="a6"/>
          <w:rtl/>
        </w:rPr>
        <w:footnoteReference w:id="65"/>
      </w:r>
      <w:r w:rsidR="00406DEF" w:rsidRPr="00406DEF">
        <w:rPr>
          <w:vertAlign w:val="superscript"/>
          <w:rtl/>
        </w:rPr>
        <w:t>)</w:t>
      </w:r>
      <w:r w:rsidR="00DF2943">
        <w:rPr>
          <w:rFonts w:hint="cs"/>
          <w:rtl/>
        </w:rPr>
        <w:t>.</w:t>
      </w:r>
    </w:p>
    <w:p w:rsidR="00DF2943" w:rsidRDefault="00DF2943" w:rsidP="00BF1BD0">
      <w:pPr>
        <w:spacing w:after="0"/>
        <w:ind w:firstLine="720"/>
        <w:jc w:val="both"/>
        <w:rPr>
          <w:rtl/>
        </w:rPr>
      </w:pPr>
      <w:r>
        <w:rPr>
          <w:rFonts w:hint="cs"/>
          <w:rtl/>
        </w:rPr>
        <w:t xml:space="preserve">يرتبط مصطلحا (الطبع والصنعة) بروح العمل الأدبي أشد ارتباط فهما </w:t>
      </w:r>
      <w:r w:rsidR="00E541D0">
        <w:rPr>
          <w:rFonts w:hint="eastAsia"/>
          <w:rtl/>
        </w:rPr>
        <w:t>«</w:t>
      </w:r>
      <w:r w:rsidR="00E541D0">
        <w:rPr>
          <w:rFonts w:hint="cs"/>
          <w:rtl/>
        </w:rPr>
        <w:t>عاملان متفاعلان متكاملان، لا غنى لأحدهما عن الآخر لإتمام الصورة الأدبية المطلوبة وإبرازها في أحسن ما يكون</w:t>
      </w:r>
      <w:r w:rsidR="00B841A7">
        <w:rPr>
          <w:rFonts w:hint="eastAsia"/>
          <w:rtl/>
        </w:rPr>
        <w:t>»</w:t>
      </w:r>
      <w:r w:rsidR="00406DEF" w:rsidRPr="00406DEF">
        <w:rPr>
          <w:vertAlign w:val="superscript"/>
          <w:rtl/>
        </w:rPr>
        <w:t>(</w:t>
      </w:r>
      <w:r w:rsidR="00920ACD" w:rsidRPr="00406DEF">
        <w:rPr>
          <w:rStyle w:val="a6"/>
          <w:rtl/>
        </w:rPr>
        <w:footnoteReference w:id="66"/>
      </w:r>
      <w:r w:rsidR="00406DEF" w:rsidRPr="00406DEF">
        <w:rPr>
          <w:vertAlign w:val="superscript"/>
          <w:rtl/>
        </w:rPr>
        <w:t>)</w:t>
      </w:r>
      <w:r w:rsidR="0044033F">
        <w:rPr>
          <w:rFonts w:hint="cs"/>
          <w:rtl/>
        </w:rPr>
        <w:t xml:space="preserve">. وعلى هذا المنوال راح النقاد العرب </w:t>
      </w:r>
      <w:r w:rsidR="0044033F">
        <w:rPr>
          <w:rFonts w:hint="cs"/>
          <w:rtl/>
        </w:rPr>
        <w:lastRenderedPageBreak/>
        <w:t>يجولون في عالم الطبع والصنعة، باحثين عنهما في نتاج الشعراء، لذلك قسّموا الشعراء إلى قسمين: أصحاب الطبع وأصحاب الصنعة، وأخذوا يدلون بآرائهم مستندين إلى الأدلة التي تقوي ما وص</w:t>
      </w:r>
      <w:r w:rsidR="00BF1BD0">
        <w:rPr>
          <w:rFonts w:hint="cs"/>
          <w:rtl/>
        </w:rPr>
        <w:t>ل</w:t>
      </w:r>
      <w:r w:rsidR="0044033F">
        <w:rPr>
          <w:rFonts w:hint="cs"/>
          <w:rtl/>
        </w:rPr>
        <w:t xml:space="preserve">وا إليه من آراء نقدية، كما ذهب </w:t>
      </w:r>
      <w:r w:rsidR="00BF1BD0">
        <w:rPr>
          <w:rFonts w:hint="cs"/>
          <w:rtl/>
        </w:rPr>
        <w:t>بعض</w:t>
      </w:r>
      <w:r w:rsidR="0044033F">
        <w:rPr>
          <w:rFonts w:hint="cs"/>
          <w:rtl/>
        </w:rPr>
        <w:t xml:space="preserve"> النقاد إلى «ضرورة الموهبة والطبع في الشاعر أولاً ودعوا إلى دعمِهما بالثقافة والمراس وما </w:t>
      </w:r>
      <w:r w:rsidR="00FA6042">
        <w:rPr>
          <w:rFonts w:hint="cs"/>
          <w:rtl/>
        </w:rPr>
        <w:t>إليها ثانياً»</w:t>
      </w:r>
      <w:r w:rsidR="00406DEF" w:rsidRPr="00406DEF">
        <w:rPr>
          <w:vertAlign w:val="superscript"/>
          <w:rtl/>
        </w:rPr>
        <w:t>(</w:t>
      </w:r>
      <w:r w:rsidR="00B47FE0" w:rsidRPr="00406DEF">
        <w:rPr>
          <w:rStyle w:val="a6"/>
          <w:rtl/>
        </w:rPr>
        <w:footnoteReference w:id="67"/>
      </w:r>
      <w:r w:rsidR="00406DEF" w:rsidRPr="00406DEF">
        <w:rPr>
          <w:vertAlign w:val="superscript"/>
          <w:rtl/>
        </w:rPr>
        <w:t>)</w:t>
      </w:r>
      <w:r w:rsidR="00DB4298">
        <w:rPr>
          <w:rFonts w:hint="cs"/>
          <w:rtl/>
        </w:rPr>
        <w:t>.</w:t>
      </w:r>
    </w:p>
    <w:p w:rsidR="00DB4298" w:rsidRDefault="00DB4298" w:rsidP="0044033F">
      <w:pPr>
        <w:spacing w:after="0"/>
        <w:ind w:firstLine="720"/>
        <w:jc w:val="both"/>
        <w:rPr>
          <w:rtl/>
        </w:rPr>
      </w:pPr>
      <w:r>
        <w:rPr>
          <w:rFonts w:hint="cs"/>
          <w:rtl/>
        </w:rPr>
        <w:t xml:space="preserve">فالأصمعي من النقاد الأوائل الذين تحدثوا عن الطبع والصنعة وعنده أن الشعراء صنفان: مطبوع ومصنوع إذ يقول: </w:t>
      </w:r>
      <w:r w:rsidR="0059281A">
        <w:rPr>
          <w:rFonts w:hint="eastAsia"/>
          <w:rtl/>
        </w:rPr>
        <w:t>«</w:t>
      </w:r>
      <w:r w:rsidR="0059281A">
        <w:rPr>
          <w:rFonts w:hint="cs"/>
          <w:rtl/>
        </w:rPr>
        <w:t>زهير والحطيئة وأشباههما من عبيد الشعر؛ لأنهم نقحوه ولم يذهبوا به مذهب المطبوعين»</w:t>
      </w:r>
      <w:r w:rsidR="005368D8" w:rsidRPr="005368D8">
        <w:rPr>
          <w:vertAlign w:val="superscript"/>
          <w:rtl/>
        </w:rPr>
        <w:t>(</w:t>
      </w:r>
      <w:r w:rsidR="00D94D66" w:rsidRPr="005368D8">
        <w:rPr>
          <w:rStyle w:val="a6"/>
          <w:rtl/>
        </w:rPr>
        <w:footnoteReference w:id="68"/>
      </w:r>
      <w:r w:rsidR="005368D8" w:rsidRPr="005368D8">
        <w:rPr>
          <w:vertAlign w:val="superscript"/>
          <w:rtl/>
        </w:rPr>
        <w:t>)</w:t>
      </w:r>
      <w:r w:rsidR="00883A42">
        <w:rPr>
          <w:rFonts w:hint="cs"/>
          <w:rtl/>
        </w:rPr>
        <w:t>. وقد قال عنهما (عبيد الشعر) لأنهما يتكلفانه بالتنقيح حتى شغل حواسهما.</w:t>
      </w:r>
    </w:p>
    <w:p w:rsidR="00883A42" w:rsidRDefault="00883A42" w:rsidP="003A0D2B">
      <w:pPr>
        <w:spacing w:after="0"/>
        <w:ind w:firstLine="720"/>
        <w:jc w:val="both"/>
        <w:rPr>
          <w:rtl/>
        </w:rPr>
      </w:pPr>
      <w:r>
        <w:rPr>
          <w:rFonts w:hint="cs"/>
          <w:rtl/>
        </w:rPr>
        <w:t>ومن قبل الأصمعي تحدث بشر بن المعتمر عن الشاعر المطبوع وال</w:t>
      </w:r>
      <w:r w:rsidR="00574D4C">
        <w:rPr>
          <w:rFonts w:hint="cs"/>
          <w:rtl/>
        </w:rPr>
        <w:t>م</w:t>
      </w:r>
      <w:r>
        <w:rPr>
          <w:rFonts w:hint="cs"/>
          <w:rtl/>
        </w:rPr>
        <w:t xml:space="preserve">تكلف، فنراه يعطي دروساً لمن حاول أن يتكلف الشعر بقوله: </w:t>
      </w:r>
      <w:r w:rsidR="00FD5E81">
        <w:rPr>
          <w:rFonts w:hint="eastAsia"/>
          <w:rtl/>
        </w:rPr>
        <w:t>«</w:t>
      </w:r>
      <w:r w:rsidR="00FD5E81">
        <w:rPr>
          <w:rFonts w:hint="cs"/>
          <w:rtl/>
        </w:rPr>
        <w:t xml:space="preserve">فإن ابتليت </w:t>
      </w:r>
      <w:r w:rsidR="00520AB5">
        <w:rPr>
          <w:rFonts w:hint="cs"/>
          <w:rtl/>
        </w:rPr>
        <w:t>بأن تتكلف</w:t>
      </w:r>
      <w:r w:rsidR="008675CD">
        <w:rPr>
          <w:rFonts w:hint="cs"/>
          <w:rtl/>
        </w:rPr>
        <w:t xml:space="preserve"> </w:t>
      </w:r>
      <w:r w:rsidR="00520AB5">
        <w:rPr>
          <w:rFonts w:hint="cs"/>
          <w:rtl/>
        </w:rPr>
        <w:t>القول وتتعاطى الصنعة، ولم تسمح لك الطباع في أول وهلة، وتعاطى عليك</w:t>
      </w:r>
      <w:r w:rsidR="003A0D2B">
        <w:rPr>
          <w:rFonts w:hint="cs"/>
          <w:rtl/>
        </w:rPr>
        <w:t xml:space="preserve"> بعد إجالة الفكرة، فلا تعجل... </w:t>
      </w:r>
      <w:r w:rsidR="00520AB5">
        <w:rPr>
          <w:rFonts w:hint="cs"/>
          <w:rtl/>
        </w:rPr>
        <w:t>ودع</w:t>
      </w:r>
      <w:r w:rsidR="003A0D2B">
        <w:rPr>
          <w:rFonts w:hint="cs"/>
          <w:rtl/>
        </w:rPr>
        <w:t>ه</w:t>
      </w:r>
      <w:r w:rsidR="00520AB5">
        <w:rPr>
          <w:rFonts w:hint="cs"/>
          <w:rtl/>
        </w:rPr>
        <w:t xml:space="preserve"> بياض يومك وسواد ليلتك، وعاوده عند نشاطك وفراغ بالك، فإنك لا تعدم الإجابة والمواتاة، إن كانت هناك طبيعة، أو جَرَيتَ في الصناعة على عرق...»</w:t>
      </w:r>
      <w:r w:rsidR="005368D8" w:rsidRPr="005368D8">
        <w:rPr>
          <w:vertAlign w:val="superscript"/>
          <w:rtl/>
        </w:rPr>
        <w:t>(</w:t>
      </w:r>
      <w:r w:rsidR="00BD7C02" w:rsidRPr="005368D8">
        <w:rPr>
          <w:rStyle w:val="a6"/>
          <w:rtl/>
        </w:rPr>
        <w:footnoteReference w:id="69"/>
      </w:r>
      <w:r w:rsidR="005368D8" w:rsidRPr="005368D8">
        <w:rPr>
          <w:vertAlign w:val="superscript"/>
          <w:rtl/>
        </w:rPr>
        <w:t>)</w:t>
      </w:r>
      <w:r w:rsidR="00622915">
        <w:rPr>
          <w:rFonts w:hint="cs"/>
          <w:rtl/>
        </w:rPr>
        <w:t>. فهو يجعل الطبع أو الفطرة (الطبيعة) أساس موهبة الشاعر، كما أنه لا ينكر التكلف أو التصنع، فالطبع عنده أصل</w:t>
      </w:r>
      <w:r w:rsidR="00005CA0">
        <w:rPr>
          <w:rFonts w:hint="cs"/>
          <w:rtl/>
        </w:rPr>
        <w:t>،</w:t>
      </w:r>
      <w:r w:rsidR="00622915">
        <w:rPr>
          <w:rFonts w:hint="cs"/>
          <w:rtl/>
        </w:rPr>
        <w:t xml:space="preserve"> القول والصنعة تخرجه بصورته الحسنة. وهذا ما أكده الجاحظ في حديثه عن </w:t>
      </w:r>
      <w:r w:rsidR="00622915">
        <w:rPr>
          <w:rFonts w:hint="cs"/>
          <w:rtl/>
        </w:rPr>
        <w:lastRenderedPageBreak/>
        <w:t>الكلام البليغ</w:t>
      </w:r>
      <w:r w:rsidR="00C112AF">
        <w:rPr>
          <w:rFonts w:hint="cs"/>
          <w:rtl/>
        </w:rPr>
        <w:t xml:space="preserve"> قائلاً: </w:t>
      </w:r>
      <w:r w:rsidR="00AE1B38">
        <w:rPr>
          <w:rFonts w:hint="eastAsia"/>
          <w:rtl/>
        </w:rPr>
        <w:t>«</w:t>
      </w:r>
      <w:r w:rsidR="00AE1B38">
        <w:rPr>
          <w:rFonts w:hint="cs"/>
          <w:rtl/>
        </w:rPr>
        <w:t>وأحسن الكلام ما كان قليله يغنيك عن كثيره... وكان صحيح الطبع بعيداً عن الاستكراه، ومنزّها من الاختلال، مصوناً عن التكلف</w:t>
      </w:r>
      <w:r w:rsidR="00AE1B38">
        <w:rPr>
          <w:rFonts w:hint="eastAsia"/>
          <w:rtl/>
        </w:rPr>
        <w:t>»</w:t>
      </w:r>
      <w:r w:rsidR="005368D8" w:rsidRPr="005368D8">
        <w:rPr>
          <w:vertAlign w:val="superscript"/>
          <w:rtl/>
        </w:rPr>
        <w:t>(</w:t>
      </w:r>
      <w:r w:rsidR="009D27A8" w:rsidRPr="005368D8">
        <w:rPr>
          <w:rStyle w:val="a6"/>
          <w:rtl/>
        </w:rPr>
        <w:footnoteReference w:id="70"/>
      </w:r>
      <w:r w:rsidR="005368D8" w:rsidRPr="005368D8">
        <w:rPr>
          <w:vertAlign w:val="superscript"/>
          <w:rtl/>
        </w:rPr>
        <w:t>)</w:t>
      </w:r>
      <w:r w:rsidR="00DC60A9">
        <w:rPr>
          <w:rFonts w:hint="cs"/>
          <w:rtl/>
        </w:rPr>
        <w:t xml:space="preserve">. فالجاحظ يجمع في حسن الكلام صفتين: الأولى، أن يكون صحيح الطبع، والثانية: أن يكون المتكلم قد ثقفه ونقحه، وهو يراه (مصوناً عن التكلف)، أي أن الأديب قد أتقن عمله وأجاد فيه. ثم تناول ابن قتيبة هذه المشكلة بعد الجاحظ وأمعن النظر فيها، فقد قسم الشعراء على قسمين: مطبوعين ومتكلفين، يقول في الأول: </w:t>
      </w:r>
      <w:r w:rsidR="003C0ED6">
        <w:rPr>
          <w:rFonts w:hint="eastAsia"/>
          <w:rtl/>
        </w:rPr>
        <w:t>«</w:t>
      </w:r>
      <w:r w:rsidR="003C0ED6">
        <w:rPr>
          <w:rFonts w:hint="cs"/>
          <w:rtl/>
        </w:rPr>
        <w:t>والمطبوع من الشعراء من سمح بالشعر واقتدر على القوافي، وأراكَ في صدر بيته عجزه، وفي فاتحته قافيته، وتبينتْ على شعره روانق الطبع ووشي الغريزة، وإذا امتُحِن لم يتلعثم ولم يتزحّر»</w:t>
      </w:r>
      <w:r w:rsidR="005368D8" w:rsidRPr="005368D8">
        <w:rPr>
          <w:vertAlign w:val="superscript"/>
          <w:rtl/>
        </w:rPr>
        <w:t>(</w:t>
      </w:r>
      <w:r w:rsidR="008B26D5" w:rsidRPr="005368D8">
        <w:rPr>
          <w:rStyle w:val="a6"/>
          <w:rtl/>
        </w:rPr>
        <w:footnoteReference w:id="71"/>
      </w:r>
      <w:r w:rsidR="005368D8" w:rsidRPr="005368D8">
        <w:rPr>
          <w:vertAlign w:val="superscript"/>
          <w:rtl/>
        </w:rPr>
        <w:t>)</w:t>
      </w:r>
      <w:r w:rsidR="00933048">
        <w:rPr>
          <w:rFonts w:hint="cs"/>
          <w:rtl/>
        </w:rPr>
        <w:t>. وفي الثاني يقول: «فالمتكلف من الشعراء هو الذي قوم شعره بالثقاف ونقّحه بطول التفتيش وأعاد فيه النظر بعد النظر كزهير والحطيئة...»</w:t>
      </w:r>
      <w:r w:rsidR="005368D8" w:rsidRPr="005368D8">
        <w:rPr>
          <w:vertAlign w:val="superscript"/>
          <w:rtl/>
        </w:rPr>
        <w:t>(</w:t>
      </w:r>
      <w:r w:rsidR="000D4EBA" w:rsidRPr="005368D8">
        <w:rPr>
          <w:rStyle w:val="a6"/>
          <w:rtl/>
        </w:rPr>
        <w:footnoteReference w:id="72"/>
      </w:r>
      <w:r w:rsidR="005368D8" w:rsidRPr="005368D8">
        <w:rPr>
          <w:vertAlign w:val="superscript"/>
          <w:rtl/>
        </w:rPr>
        <w:t>)</w:t>
      </w:r>
      <w:r w:rsidR="00CE7F0A">
        <w:rPr>
          <w:rFonts w:hint="cs"/>
          <w:rtl/>
        </w:rPr>
        <w:t xml:space="preserve">. </w:t>
      </w:r>
    </w:p>
    <w:p w:rsidR="00CE7F0A" w:rsidRDefault="00CE7F0A" w:rsidP="00CE7F0A">
      <w:pPr>
        <w:spacing w:after="0"/>
        <w:ind w:firstLine="720"/>
        <w:jc w:val="both"/>
        <w:rPr>
          <w:rtl/>
        </w:rPr>
      </w:pPr>
      <w:r>
        <w:rPr>
          <w:rFonts w:hint="cs"/>
          <w:rtl/>
        </w:rPr>
        <w:t xml:space="preserve">ويعد ابن طباطبا من أوائل من نظروا في الشعر، وقالوا بتثقيفه، ودعوا الشعراء إلى التوقف والتأمل، وتنسيق الأبيات، ومراعاة حسن تجاورها، والملاءمة بينهما </w:t>
      </w:r>
      <w:r w:rsidR="005C482D">
        <w:rPr>
          <w:rFonts w:hint="cs"/>
          <w:rtl/>
        </w:rPr>
        <w:t>لتنتظم له معانيها، ويتصل كلامه فيها، ويخلو من الحشو</w:t>
      </w:r>
      <w:r w:rsidR="005368D8" w:rsidRPr="005368D8">
        <w:rPr>
          <w:vertAlign w:val="superscript"/>
          <w:rtl/>
        </w:rPr>
        <w:t>(</w:t>
      </w:r>
      <w:r w:rsidR="0088403D" w:rsidRPr="005368D8">
        <w:rPr>
          <w:rStyle w:val="a6"/>
          <w:rtl/>
        </w:rPr>
        <w:footnoteReference w:id="73"/>
      </w:r>
      <w:r w:rsidR="005368D8" w:rsidRPr="005368D8">
        <w:rPr>
          <w:vertAlign w:val="superscript"/>
          <w:rtl/>
        </w:rPr>
        <w:t>)</w:t>
      </w:r>
      <w:r w:rsidR="00D33E77">
        <w:rPr>
          <w:rFonts w:hint="cs"/>
          <w:rtl/>
        </w:rPr>
        <w:t>.</w:t>
      </w:r>
    </w:p>
    <w:p w:rsidR="00D33E77" w:rsidRDefault="00D33E77" w:rsidP="002B7BAB">
      <w:pPr>
        <w:spacing w:after="0"/>
        <w:ind w:firstLine="720"/>
        <w:jc w:val="both"/>
        <w:rPr>
          <w:rtl/>
        </w:rPr>
      </w:pPr>
      <w:r>
        <w:rPr>
          <w:rFonts w:hint="cs"/>
          <w:rtl/>
        </w:rPr>
        <w:t>وهذا القاضي الجرجاني يقف وقفة طيبة عند مفهوم الطبع والصنعة، وذلك في أثناء كلامه عن أثر الطبع والدر</w:t>
      </w:r>
      <w:r w:rsidR="002B7BAB">
        <w:rPr>
          <w:rFonts w:hint="cs"/>
          <w:rtl/>
        </w:rPr>
        <w:t>ب</w:t>
      </w:r>
      <w:r>
        <w:rPr>
          <w:rFonts w:hint="cs"/>
          <w:rtl/>
        </w:rPr>
        <w:t>ة في الشعر قائلاً: «الشعر علم من علوم العرب يشترك فيه الطبع والرواية والذكاء، ثم تكون الدربة مادة له وقوة لكل واحد من أسبابه...»</w:t>
      </w:r>
      <w:r w:rsidR="005368D8" w:rsidRPr="005368D8">
        <w:rPr>
          <w:vertAlign w:val="superscript"/>
          <w:rtl/>
        </w:rPr>
        <w:t>(</w:t>
      </w:r>
      <w:r w:rsidR="000A4F0E" w:rsidRPr="005368D8">
        <w:rPr>
          <w:rStyle w:val="a6"/>
          <w:rtl/>
        </w:rPr>
        <w:footnoteReference w:id="74"/>
      </w:r>
      <w:r w:rsidR="005368D8" w:rsidRPr="005368D8">
        <w:rPr>
          <w:vertAlign w:val="superscript"/>
          <w:rtl/>
        </w:rPr>
        <w:t>)</w:t>
      </w:r>
      <w:r w:rsidR="008E0558">
        <w:rPr>
          <w:rFonts w:hint="cs"/>
          <w:rtl/>
        </w:rPr>
        <w:t xml:space="preserve">. وهو يعني بالطبع هنا «الموهبة الشعرية، فالموهبة وحدها لا </w:t>
      </w:r>
      <w:r w:rsidR="008E0558">
        <w:rPr>
          <w:rFonts w:hint="cs"/>
          <w:rtl/>
        </w:rPr>
        <w:lastRenderedPageBreak/>
        <w:t>تجدي إلا إذا أضيفت إليها الرواية»</w:t>
      </w:r>
      <w:r w:rsidR="005368D8" w:rsidRPr="005368D8">
        <w:rPr>
          <w:vertAlign w:val="superscript"/>
          <w:rtl/>
        </w:rPr>
        <w:t>(</w:t>
      </w:r>
      <w:r w:rsidR="009F679B" w:rsidRPr="005368D8">
        <w:rPr>
          <w:rStyle w:val="a6"/>
          <w:rtl/>
        </w:rPr>
        <w:footnoteReference w:id="75"/>
      </w:r>
      <w:r w:rsidR="005368D8" w:rsidRPr="005368D8">
        <w:rPr>
          <w:vertAlign w:val="superscript"/>
          <w:rtl/>
        </w:rPr>
        <w:t>)</w:t>
      </w:r>
      <w:r w:rsidR="00064D62">
        <w:rPr>
          <w:rFonts w:hint="cs"/>
          <w:rtl/>
        </w:rPr>
        <w:t xml:space="preserve">، ثم تنبه الجرجاني إلى أثر الطبع والخِلقَة في رقة الشعر وعذوبته بقوله: </w:t>
      </w:r>
      <w:r w:rsidR="002D4885">
        <w:rPr>
          <w:rFonts w:hint="eastAsia"/>
          <w:rtl/>
        </w:rPr>
        <w:t>«</w:t>
      </w:r>
      <w:r w:rsidR="002D4885">
        <w:rPr>
          <w:rFonts w:hint="cs"/>
          <w:rtl/>
        </w:rPr>
        <w:t>فإن سلامة اللفظ تتبع سلامة الطبع ودماثة الكلام بقدر دماثة الخلقة»</w:t>
      </w:r>
      <w:r w:rsidR="005368D8" w:rsidRPr="005368D8">
        <w:rPr>
          <w:vertAlign w:val="superscript"/>
          <w:rtl/>
        </w:rPr>
        <w:t>(</w:t>
      </w:r>
      <w:r w:rsidR="00BC11FF" w:rsidRPr="005368D8">
        <w:rPr>
          <w:rStyle w:val="a6"/>
          <w:rtl/>
        </w:rPr>
        <w:footnoteReference w:id="76"/>
      </w:r>
      <w:r w:rsidR="005368D8" w:rsidRPr="005368D8">
        <w:rPr>
          <w:vertAlign w:val="superscript"/>
          <w:rtl/>
        </w:rPr>
        <w:t>)</w:t>
      </w:r>
      <w:r w:rsidR="005E31C5">
        <w:rPr>
          <w:rFonts w:hint="cs"/>
          <w:rtl/>
        </w:rPr>
        <w:t>. ومن كلام القاضي نستنتج أنه جعل الشعراء قسمين: مطبوعاً ومصنوعاً، ثم أكد على أن لكل من الطبع والصنعة أثراً هاماً في جزالة الشعر وجودته. لقد جمع لنا القاضي الجرجاني في حديثه عن الطبع العناصر المهمة والأساسية في شخصية الأديب الناجح، فالط</w:t>
      </w:r>
      <w:r w:rsidR="004D6D26">
        <w:rPr>
          <w:rFonts w:hint="cs"/>
          <w:rtl/>
        </w:rPr>
        <w:t>بع أو الموهبة ب</w:t>
      </w:r>
      <w:r w:rsidR="005E31C5">
        <w:rPr>
          <w:rFonts w:hint="cs"/>
          <w:rtl/>
        </w:rPr>
        <w:t>حاجة إلى أمور فنية أخرى تزيد من قدرتها فأضاف إليها الذكاء والرواية والدربة وهي أهم العناصر في تقوية الطبع وتمكينه.</w:t>
      </w:r>
    </w:p>
    <w:p w:rsidR="00955170" w:rsidRDefault="00955170" w:rsidP="008C2C4C">
      <w:pPr>
        <w:spacing w:after="0"/>
        <w:ind w:firstLine="720"/>
        <w:jc w:val="both"/>
        <w:rPr>
          <w:rtl/>
        </w:rPr>
      </w:pPr>
      <w:r>
        <w:rPr>
          <w:rFonts w:hint="cs"/>
          <w:rtl/>
        </w:rPr>
        <w:t xml:space="preserve">ثم نقف أخيراً مع ابن شهيد </w:t>
      </w:r>
      <w:r w:rsidR="008C2C4C">
        <w:rPr>
          <w:rFonts w:hint="cs"/>
          <w:rtl/>
        </w:rPr>
        <w:t>الأندلسي لنتعرف على آرائه في قضية الطبع والصنعة ومدى تأثره بالنقاد المشارقة، ثم لنرى هل أنه جاء بجديد في هذا المجال؟ وما مقدار إجادته فيه؟ أم أنه كان تلميذاً للمشارقة؟ لقد أولى ابن شهيد الطبع أهمية كبيرة في تكوين شخصية الأديب، متجاهلاً في كثير من الأحيان أثر اللغة والنحو فيه، والسبب هو رغبته في «تحقير جماعة من اللغويين والنحويين الذين عاصروه في الأندلس وناصبوه الخصومة والعداء</w:t>
      </w:r>
      <w:r w:rsidR="005E1E4C">
        <w:rPr>
          <w:rFonts w:hint="eastAsia"/>
          <w:rtl/>
        </w:rPr>
        <w:t>»</w:t>
      </w:r>
      <w:r w:rsidR="005368D8" w:rsidRPr="005368D8">
        <w:rPr>
          <w:vertAlign w:val="superscript"/>
          <w:rtl/>
        </w:rPr>
        <w:t>(</w:t>
      </w:r>
      <w:r w:rsidR="005E1E4C" w:rsidRPr="005368D8">
        <w:rPr>
          <w:rStyle w:val="a6"/>
          <w:rtl/>
        </w:rPr>
        <w:footnoteReference w:id="77"/>
      </w:r>
      <w:r w:rsidR="005368D8" w:rsidRPr="005368D8">
        <w:rPr>
          <w:vertAlign w:val="superscript"/>
          <w:rtl/>
        </w:rPr>
        <w:t>)</w:t>
      </w:r>
      <w:r w:rsidR="00C52BB4">
        <w:rPr>
          <w:rFonts w:hint="cs"/>
          <w:rtl/>
        </w:rPr>
        <w:t>.</w:t>
      </w:r>
    </w:p>
    <w:p w:rsidR="00C52BB4" w:rsidRDefault="00C52BB4" w:rsidP="00F43E01">
      <w:pPr>
        <w:spacing w:after="0"/>
        <w:ind w:firstLine="720"/>
        <w:jc w:val="both"/>
        <w:rPr>
          <w:rtl/>
        </w:rPr>
      </w:pPr>
      <w:r>
        <w:rPr>
          <w:rFonts w:hint="cs"/>
          <w:rtl/>
        </w:rPr>
        <w:t xml:space="preserve">لذلك راح ابن شهيد يفصل القول في البيان وتأثيره على ملكة الأديب فاشترط في الأديب الناجح أن يكون مطبوعاً بفطرته، إذ أن الطبع أول شروط البيان ولا يشترط في تكوينه تعلم النحو ومسائل اللغة وحفظ الغريب من الأشعار وروايتها؛ ذلك لأن البيان هو من صنع الله في عباده، وأن الدرس والتعلم لا ينفعان إذا لم يكن هناك فطرة سمحة وموهبة كامنة في ذات الأديب، ومثال ذلك ما </w:t>
      </w:r>
      <w:r>
        <w:rPr>
          <w:rFonts w:hint="cs"/>
          <w:rtl/>
        </w:rPr>
        <w:lastRenderedPageBreak/>
        <w:t>رواه في التوابع والزوابع عندما التقى بالشيطان أنف الناقة صاحب أبي القاسم الأفليلي</w:t>
      </w:r>
      <w:r w:rsidR="005368D8" w:rsidRPr="005368D8">
        <w:rPr>
          <w:vertAlign w:val="superscript"/>
          <w:rtl/>
        </w:rPr>
        <w:t>(</w:t>
      </w:r>
      <w:r w:rsidR="00EC4643" w:rsidRPr="005368D8">
        <w:rPr>
          <w:rStyle w:val="a6"/>
          <w:rtl/>
        </w:rPr>
        <w:footnoteReference w:id="78"/>
      </w:r>
      <w:r w:rsidR="005368D8" w:rsidRPr="005368D8">
        <w:rPr>
          <w:vertAlign w:val="superscript"/>
          <w:rtl/>
        </w:rPr>
        <w:t>)</w:t>
      </w:r>
      <w:r w:rsidR="00EC4643">
        <w:rPr>
          <w:rFonts w:hint="cs"/>
          <w:rtl/>
        </w:rPr>
        <w:t>، الذي طلب منه أن يطارحه كتاب الخليل وشرح ابن دَرَس</w:t>
      </w:r>
      <w:r w:rsidR="00F43E01">
        <w:rPr>
          <w:rFonts w:hint="cs"/>
          <w:rtl/>
        </w:rPr>
        <w:t>ت</w:t>
      </w:r>
      <w:r w:rsidR="00EC4643">
        <w:rPr>
          <w:rFonts w:hint="cs"/>
          <w:rtl/>
        </w:rPr>
        <w:t xml:space="preserve">ويه، فرفض ابن شهيد، ثم قال له أنف الناقة: «أنا أبو البيان...، علمنيه المؤدبون، قلت: ليس هو من شأنهم، إنما هو من تعليم </w:t>
      </w:r>
      <w:r w:rsidR="0099551C">
        <w:rPr>
          <w:rFonts w:hint="cs"/>
          <w:rtl/>
        </w:rPr>
        <w:t>الله تعالى حيث قال: ﴿</w:t>
      </w:r>
      <w:r w:rsidR="00001617" w:rsidRPr="003F2018">
        <w:rPr>
          <w:rFonts w:cs="Al-Kharashi 59 Naskh"/>
          <w:b/>
          <w:bCs/>
          <w:rtl/>
        </w:rPr>
        <w:t>الرَّحْمَنُ</w:t>
      </w:r>
      <w:r w:rsidR="00001617">
        <w:rPr>
          <w:rFonts w:hint="cs"/>
          <w:rtl/>
        </w:rPr>
        <w:t xml:space="preserve"> </w:t>
      </w:r>
      <w:r w:rsidR="00001617">
        <w:rPr>
          <w:rFonts w:hint="cs"/>
        </w:rPr>
        <w:sym w:font="AGA Arabesque" w:char="F026"/>
      </w:r>
      <w:r w:rsidR="00001617">
        <w:rPr>
          <w:rFonts w:hint="cs"/>
          <w:rtl/>
        </w:rPr>
        <w:t xml:space="preserve"> </w:t>
      </w:r>
      <w:r w:rsidR="00001617" w:rsidRPr="003F2018">
        <w:rPr>
          <w:rFonts w:cs="Al-Kharashi 59 Naskh"/>
          <w:b/>
          <w:bCs/>
          <w:rtl/>
        </w:rPr>
        <w:t>عَلَّمَ الْقُرْآنَ</w:t>
      </w:r>
      <w:r w:rsidR="00001617">
        <w:rPr>
          <w:rFonts w:hint="cs"/>
          <w:rtl/>
        </w:rPr>
        <w:t xml:space="preserve"> </w:t>
      </w:r>
      <w:r w:rsidR="00001617">
        <w:rPr>
          <w:rFonts w:hint="cs"/>
        </w:rPr>
        <w:sym w:font="AGA Arabesque" w:char="F026"/>
      </w:r>
      <w:r w:rsidR="00001617">
        <w:rPr>
          <w:rFonts w:hint="cs"/>
          <w:rtl/>
        </w:rPr>
        <w:t xml:space="preserve"> </w:t>
      </w:r>
      <w:r w:rsidR="003F2018" w:rsidRPr="003F2018">
        <w:rPr>
          <w:rFonts w:cs="Al-Kharashi 59 Naskh"/>
          <w:b/>
          <w:bCs/>
          <w:rtl/>
        </w:rPr>
        <w:t>خَلَقَ الْإِنسَانَ</w:t>
      </w:r>
      <w:r w:rsidR="003F2018">
        <w:rPr>
          <w:rFonts w:hint="cs"/>
          <w:rtl/>
        </w:rPr>
        <w:t xml:space="preserve"> </w:t>
      </w:r>
      <w:r w:rsidR="003F2018">
        <w:rPr>
          <w:rFonts w:hint="cs"/>
        </w:rPr>
        <w:sym w:font="AGA Arabesque" w:char="F026"/>
      </w:r>
      <w:r w:rsidR="003F2018">
        <w:rPr>
          <w:rFonts w:hint="cs"/>
          <w:rtl/>
        </w:rPr>
        <w:t xml:space="preserve"> </w:t>
      </w:r>
      <w:r w:rsidR="003F2018" w:rsidRPr="003F2018">
        <w:rPr>
          <w:rFonts w:cs="Al-Kharashi 59 Naskh"/>
          <w:b/>
          <w:bCs/>
          <w:rtl/>
        </w:rPr>
        <w:t>عَلَّمَهُ الْبَيَانَ</w:t>
      </w:r>
      <w:r w:rsidR="003F2018">
        <w:rPr>
          <w:rFonts w:hint="cs"/>
          <w:rtl/>
        </w:rPr>
        <w:t>﴾</w:t>
      </w:r>
      <w:r w:rsidR="005368D8" w:rsidRPr="005368D8">
        <w:rPr>
          <w:vertAlign w:val="superscript"/>
          <w:rtl/>
        </w:rPr>
        <w:t>(</w:t>
      </w:r>
      <w:r w:rsidR="00974CA7" w:rsidRPr="005368D8">
        <w:rPr>
          <w:rStyle w:val="a6"/>
          <w:rtl/>
        </w:rPr>
        <w:footnoteReference w:id="79"/>
      </w:r>
      <w:r w:rsidR="005368D8" w:rsidRPr="005368D8">
        <w:rPr>
          <w:vertAlign w:val="superscript"/>
          <w:rtl/>
        </w:rPr>
        <w:t>)</w:t>
      </w:r>
      <w:r w:rsidR="00974CA7">
        <w:rPr>
          <w:rFonts w:hint="cs"/>
          <w:rtl/>
        </w:rPr>
        <w:t>. ليس</w:t>
      </w:r>
      <w:r w:rsidR="00BF73A1">
        <w:rPr>
          <w:rFonts w:hint="cs"/>
          <w:rtl/>
        </w:rPr>
        <w:t xml:space="preserve"> من شعر يفسّر ولا أرض تُكسّر. هيهات، حتى يكون المسك من</w:t>
      </w:r>
      <w:r w:rsidR="008675CD">
        <w:rPr>
          <w:rFonts w:hint="cs"/>
          <w:rtl/>
        </w:rPr>
        <w:t xml:space="preserve"> </w:t>
      </w:r>
      <w:r w:rsidR="00BF73A1">
        <w:rPr>
          <w:rFonts w:hint="cs"/>
          <w:rtl/>
        </w:rPr>
        <w:t>أنفاسك والعنبر من أنفاسك، وحتى يكون مساقُك عذباً، وكلامك رطباً، ونَفَسُك من نَفْسِك، وقَليبُكَ من قَلْبِك، وحتى تناول ال</w:t>
      </w:r>
      <w:r w:rsidR="00F43E01">
        <w:rPr>
          <w:rFonts w:hint="cs"/>
          <w:rtl/>
        </w:rPr>
        <w:t>و</w:t>
      </w:r>
      <w:r w:rsidR="00BF73A1">
        <w:rPr>
          <w:rFonts w:hint="cs"/>
          <w:rtl/>
        </w:rPr>
        <w:t xml:space="preserve">ضيع فترفعه، والرفيع </w:t>
      </w:r>
      <w:r w:rsidR="0040364C">
        <w:rPr>
          <w:rFonts w:hint="cs"/>
          <w:rtl/>
        </w:rPr>
        <w:t>فتضعه</w:t>
      </w:r>
      <w:r w:rsidR="00E230A2">
        <w:rPr>
          <w:rFonts w:hint="cs"/>
          <w:rtl/>
        </w:rPr>
        <w:t xml:space="preserve"> والقبيح فتحسّنه»</w:t>
      </w:r>
      <w:r w:rsidR="005368D8" w:rsidRPr="005368D8">
        <w:rPr>
          <w:vertAlign w:val="superscript"/>
          <w:rtl/>
        </w:rPr>
        <w:t>(</w:t>
      </w:r>
      <w:r w:rsidR="00C261E2" w:rsidRPr="005368D8">
        <w:rPr>
          <w:rStyle w:val="a6"/>
          <w:rtl/>
        </w:rPr>
        <w:footnoteReference w:id="80"/>
      </w:r>
      <w:r w:rsidR="005368D8" w:rsidRPr="005368D8">
        <w:rPr>
          <w:vertAlign w:val="superscript"/>
          <w:rtl/>
        </w:rPr>
        <w:t>)</w:t>
      </w:r>
      <w:r w:rsidR="00946B06">
        <w:rPr>
          <w:rFonts w:hint="cs"/>
          <w:rtl/>
        </w:rPr>
        <w:t xml:space="preserve">. وهكذا يفسر ابن شهيد البيان، فهو هبة من الله لعباده، وقد اسبتعد أن يكون لكثرة المطالعة والبحث أثر في تكوينه قائلاً: </w:t>
      </w:r>
      <w:r w:rsidR="00D341F3">
        <w:rPr>
          <w:rFonts w:hint="eastAsia"/>
          <w:rtl/>
        </w:rPr>
        <w:t>«</w:t>
      </w:r>
      <w:r w:rsidR="00D341F3">
        <w:rPr>
          <w:rFonts w:hint="cs"/>
          <w:rtl/>
        </w:rPr>
        <w:t>وإصابة البيان لا يقوم بها حفظ كثير الغريب واستيفاء مسائل النحو، بل بالطبع مع وزنه من هذين...»</w:t>
      </w:r>
      <w:r w:rsidR="005368D8" w:rsidRPr="005368D8">
        <w:rPr>
          <w:vertAlign w:val="superscript"/>
          <w:rtl/>
        </w:rPr>
        <w:t>(</w:t>
      </w:r>
      <w:r w:rsidR="00133205" w:rsidRPr="005368D8">
        <w:rPr>
          <w:rStyle w:val="a6"/>
          <w:rtl/>
        </w:rPr>
        <w:footnoteReference w:id="81"/>
      </w:r>
      <w:r w:rsidR="005368D8" w:rsidRPr="005368D8">
        <w:rPr>
          <w:vertAlign w:val="superscript"/>
          <w:rtl/>
        </w:rPr>
        <w:t>)</w:t>
      </w:r>
      <w:r w:rsidR="00503DBF">
        <w:rPr>
          <w:rFonts w:hint="cs"/>
          <w:rtl/>
        </w:rPr>
        <w:t>.</w:t>
      </w:r>
    </w:p>
    <w:p w:rsidR="00CB4841" w:rsidRPr="003F2018" w:rsidRDefault="00503DBF" w:rsidP="00A47A23">
      <w:pPr>
        <w:spacing w:after="0"/>
        <w:ind w:firstLine="720"/>
        <w:jc w:val="both"/>
      </w:pPr>
      <w:r>
        <w:rPr>
          <w:rFonts w:hint="cs"/>
          <w:rtl/>
        </w:rPr>
        <w:t xml:space="preserve">ثم نراه يتكلم عن الطبع ومقدار تأثيره على نفس الإنسان، فقد يجعل للطبع أثراً روحانياً عندما يتركب مع جسم الإنسان ونفسه، فمن تغلبت نفسه على جسمه كان مطبوعاً، ومن تغلب جسمه على نفسه كان فاقداً للموهبة، قليل البيان فهو يقول: </w:t>
      </w:r>
      <w:r w:rsidR="00236BBE">
        <w:rPr>
          <w:rFonts w:hint="eastAsia"/>
          <w:rtl/>
        </w:rPr>
        <w:t>«</w:t>
      </w:r>
      <w:r w:rsidR="00236BBE">
        <w:rPr>
          <w:rFonts w:hint="cs"/>
          <w:rtl/>
        </w:rPr>
        <w:t xml:space="preserve">ومقدار طبع الإنسان إنما يقوم على مقدار تركيب نفسه مع جسمه، فمن كانت نفسه في أصل تركيبه مستولية على جسمه كان مطبوعاً روحانياً يطّلع صور الكلام والمعاني في أجمل هيئاتها وأروق لباساتها، ومن كان جسمه مستولياً </w:t>
      </w:r>
      <w:r w:rsidR="00236BBE">
        <w:rPr>
          <w:rFonts w:hint="cs"/>
          <w:rtl/>
        </w:rPr>
        <w:lastRenderedPageBreak/>
        <w:t>على نفسه- من أصل تركيبه- والغالب على جسمه، كان ما يطلع</w:t>
      </w:r>
      <w:r w:rsidR="00C72B05">
        <w:rPr>
          <w:rFonts w:hint="cs"/>
          <w:rtl/>
        </w:rPr>
        <w:t xml:space="preserve"> من تلك الصور ناقصاً عن الدرجة الأولى في الكمال والتمام، وحسن الرونق والنظام</w:t>
      </w:r>
      <w:r w:rsidR="00C72B05">
        <w:rPr>
          <w:rFonts w:hint="eastAsia"/>
          <w:rtl/>
        </w:rPr>
        <w:t>»</w:t>
      </w:r>
      <w:r w:rsidR="005368D8" w:rsidRPr="005368D8">
        <w:rPr>
          <w:vertAlign w:val="superscript"/>
          <w:rtl/>
        </w:rPr>
        <w:t>(</w:t>
      </w:r>
      <w:r w:rsidR="00E67569" w:rsidRPr="005368D8">
        <w:rPr>
          <w:rStyle w:val="a6"/>
          <w:rtl/>
        </w:rPr>
        <w:footnoteReference w:id="82"/>
      </w:r>
      <w:r w:rsidR="005368D8" w:rsidRPr="005368D8">
        <w:rPr>
          <w:vertAlign w:val="superscript"/>
          <w:rtl/>
        </w:rPr>
        <w:t>)</w:t>
      </w:r>
      <w:r w:rsidR="00127C80">
        <w:rPr>
          <w:rFonts w:hint="cs"/>
          <w:rtl/>
        </w:rPr>
        <w:t>. هذه نظرة في غاية الروعة والجمال وكأن ابن شهيد عالم نفساني، فقد جعل للنفوس أثراً كبيراً في طبع الإنسان، فمن سمت نفسه وكان رشيق الروح مرهف الحس، كان ذا طبع حسن، ومن كانت نفسه خبيثة وكان غليظ القلب بليد الروح، كان مستكره الطبع. وقد رأى الدكتور زكي مبارك أن «هذه الأحكام متصلة أوثق اتصال بعلم النفس وعلم منافع الأعضاء، فليس من شك في أن للجسم تأثيراً شديداً على الروح</w:t>
      </w:r>
      <w:r w:rsidR="00127C80">
        <w:rPr>
          <w:rFonts w:hint="eastAsia"/>
          <w:rtl/>
        </w:rPr>
        <w:t>»</w:t>
      </w:r>
      <w:r w:rsidR="005368D8" w:rsidRPr="005368D8">
        <w:rPr>
          <w:vertAlign w:val="superscript"/>
          <w:rtl/>
        </w:rPr>
        <w:t>(</w:t>
      </w:r>
      <w:r w:rsidR="00A9593E" w:rsidRPr="005368D8">
        <w:rPr>
          <w:rStyle w:val="a6"/>
          <w:rtl/>
        </w:rPr>
        <w:footnoteReference w:id="83"/>
      </w:r>
      <w:r w:rsidR="005368D8" w:rsidRPr="005368D8">
        <w:rPr>
          <w:vertAlign w:val="superscript"/>
          <w:rtl/>
        </w:rPr>
        <w:t>)</w:t>
      </w:r>
      <w:r w:rsidR="003F40DC">
        <w:rPr>
          <w:rFonts w:hint="cs"/>
          <w:rtl/>
        </w:rPr>
        <w:t xml:space="preserve">. ثم إن لهذا التأثير الجسمي على الروح أثراً واضحاً في جمال الشعر وعذوبته ورقته حتى يؤثر في النفوس ويسحرها، ومن سر الإعجاب به أنه خفي الأسباب فلا يدرك القارئ سر الدهشة والسحر، </w:t>
      </w:r>
      <w:r w:rsidR="00A47A23">
        <w:rPr>
          <w:rFonts w:hint="eastAsia"/>
          <w:rtl/>
        </w:rPr>
        <w:t>«ف</w:t>
      </w:r>
      <w:r w:rsidR="00A47A23">
        <w:rPr>
          <w:rFonts w:hint="cs"/>
          <w:rtl/>
        </w:rPr>
        <w:t xml:space="preserve">من كانت نفسه المستولية على جسمه فقد تأتى منه في حسن النظام صورة رائعة من الكلام، تملأ القلوب وتشغل النفوس، فإذا فتشت لحسنها أصلاً لم تجده ولجمال تركيبها أُسَّاً لم تعرفه، وهذا هو الغريب أن يتركب الحسن من غير حسن كقول امرئ القيس: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CB4841" w:rsidTr="005368D8">
        <w:tc>
          <w:tcPr>
            <w:tcW w:w="4004" w:type="dxa"/>
          </w:tcPr>
          <w:p w:rsidR="00CB4841" w:rsidRPr="00867015" w:rsidRDefault="00CB4841" w:rsidP="005368D8">
            <w:pPr>
              <w:jc w:val="lowKashida"/>
              <w:rPr>
                <w:b/>
                <w:bCs/>
                <w:sz w:val="2"/>
                <w:szCs w:val="2"/>
                <w:rtl/>
              </w:rPr>
            </w:pPr>
            <w:r>
              <w:rPr>
                <w:rFonts w:hint="cs"/>
                <w:b/>
                <w:bCs/>
                <w:rtl/>
              </w:rPr>
              <w:t>تنورتها من أذرعاتٍ وأهلها</w:t>
            </w:r>
            <w:r>
              <w:rPr>
                <w:b/>
                <w:bCs/>
                <w:rtl/>
              </w:rPr>
              <w:br/>
            </w:r>
          </w:p>
        </w:tc>
        <w:tc>
          <w:tcPr>
            <w:tcW w:w="540" w:type="dxa"/>
          </w:tcPr>
          <w:p w:rsidR="00CB4841" w:rsidRDefault="00CB4841" w:rsidP="005368D8">
            <w:pPr>
              <w:jc w:val="lowKashida"/>
              <w:rPr>
                <w:rtl/>
              </w:rPr>
            </w:pPr>
          </w:p>
        </w:tc>
        <w:tc>
          <w:tcPr>
            <w:tcW w:w="3978" w:type="dxa"/>
          </w:tcPr>
          <w:p w:rsidR="00CB4841" w:rsidRPr="00053FE8" w:rsidRDefault="00CB4841" w:rsidP="005368D8">
            <w:pPr>
              <w:jc w:val="lowKashida"/>
              <w:rPr>
                <w:b/>
                <w:bCs/>
                <w:sz w:val="2"/>
                <w:szCs w:val="2"/>
                <w:rtl/>
              </w:rPr>
            </w:pPr>
            <w:r>
              <w:rPr>
                <w:rFonts w:hint="cs"/>
                <w:b/>
                <w:bCs/>
                <w:rtl/>
              </w:rPr>
              <w:t>بيثرب أدنى دارها نظر عالي</w:t>
            </w:r>
            <w:r w:rsidR="005368D8" w:rsidRPr="005368D8">
              <w:rPr>
                <w:b/>
                <w:bCs/>
                <w:vertAlign w:val="superscript"/>
                <w:rtl/>
              </w:rPr>
              <w:t>(</w:t>
            </w:r>
            <w:r w:rsidR="007D26F5" w:rsidRPr="005368D8">
              <w:rPr>
                <w:rStyle w:val="a6"/>
                <w:b/>
                <w:bCs/>
                <w:rtl/>
              </w:rPr>
              <w:footnoteReference w:id="84"/>
            </w:r>
            <w:r w:rsidR="005368D8" w:rsidRPr="005368D8">
              <w:rPr>
                <w:b/>
                <w:bCs/>
                <w:vertAlign w:val="superscript"/>
                <w:rtl/>
              </w:rPr>
              <w:t>)</w:t>
            </w:r>
            <w:r>
              <w:rPr>
                <w:rFonts w:hint="cs"/>
                <w:b/>
                <w:bCs/>
                <w:rtl/>
              </w:rPr>
              <w:br/>
            </w:r>
          </w:p>
        </w:tc>
      </w:tr>
    </w:tbl>
    <w:p w:rsidR="00503DBF" w:rsidRDefault="004C4464" w:rsidP="0057219B">
      <w:pPr>
        <w:spacing w:after="0"/>
        <w:ind w:firstLine="720"/>
        <w:jc w:val="both"/>
        <w:rPr>
          <w:rtl/>
        </w:rPr>
      </w:pPr>
      <w:r>
        <w:rPr>
          <w:rFonts w:hint="cs"/>
          <w:rtl/>
        </w:rPr>
        <w:t>فهذه الديباجة إذا تَطَلَّبْتَ لها أصلاً من غريب معنى لم تجده، ولكن لها من التعلق بالنفس والاستيلاء على القلب ما ترى</w:t>
      </w:r>
      <w:r>
        <w:rPr>
          <w:rFonts w:hint="eastAsia"/>
          <w:rtl/>
        </w:rPr>
        <w:t>»</w:t>
      </w:r>
      <w:r w:rsidR="005368D8" w:rsidRPr="005368D8">
        <w:rPr>
          <w:vertAlign w:val="superscript"/>
          <w:rtl/>
        </w:rPr>
        <w:t>(</w:t>
      </w:r>
      <w:r w:rsidR="008B346F" w:rsidRPr="005368D8">
        <w:rPr>
          <w:rStyle w:val="a6"/>
          <w:rtl/>
        </w:rPr>
        <w:footnoteReference w:id="85"/>
      </w:r>
      <w:r w:rsidR="005368D8" w:rsidRPr="005368D8">
        <w:rPr>
          <w:vertAlign w:val="superscript"/>
          <w:rtl/>
        </w:rPr>
        <w:t>)</w:t>
      </w:r>
      <w:r w:rsidR="008B346F">
        <w:rPr>
          <w:rFonts w:hint="cs"/>
          <w:rtl/>
        </w:rPr>
        <w:t xml:space="preserve">. فابن شهيد يقول بأثر الطبع الحسن لأنه هو الذي يزين المعنى في نفس المتلقي ويجعله أحب إلى النفوس من غيره، ويرى أحد الباحثين أن هذه نظرية طريفة في الجمال (تركيب الحسن من غير الحسن) تعد من ابتكار أبي عامر، ولعله يعني بها أن كل جزء على حدة ليس </w:t>
      </w:r>
      <w:r w:rsidR="008B346F">
        <w:rPr>
          <w:rFonts w:hint="cs"/>
          <w:rtl/>
        </w:rPr>
        <w:lastRenderedPageBreak/>
        <w:t>فيه جمال، فإذا تم تركب الأجزاء شعت بجمال ناجم عن التركيب المسنجم</w:t>
      </w:r>
      <w:r w:rsidR="005368D8" w:rsidRPr="005368D8">
        <w:rPr>
          <w:vertAlign w:val="superscript"/>
          <w:rtl/>
        </w:rPr>
        <w:t>(</w:t>
      </w:r>
      <w:r w:rsidR="00561057" w:rsidRPr="005368D8">
        <w:rPr>
          <w:rStyle w:val="a6"/>
          <w:rtl/>
        </w:rPr>
        <w:footnoteReference w:id="86"/>
      </w:r>
      <w:r w:rsidR="005368D8" w:rsidRPr="005368D8">
        <w:rPr>
          <w:vertAlign w:val="superscript"/>
          <w:rtl/>
        </w:rPr>
        <w:t>)</w:t>
      </w:r>
      <w:r w:rsidR="00441153">
        <w:rPr>
          <w:rFonts w:hint="cs"/>
          <w:rtl/>
        </w:rPr>
        <w:t xml:space="preserve">. ثم ينطلق ابن شهيد في بحثه للعلاقة بين النفس والجسم وأثرها على شخصية الأديب وإنتاجه، إذ يجمع بين الطبع وبين الصفات الجسمية والخلقية ويرى أن هناك أدباء قد وُهِبوا طبعاً ولكنهم لم يوفقوا بما نتج عنهم من أعمال </w:t>
      </w:r>
      <w:r w:rsidR="0057219B">
        <w:rPr>
          <w:rFonts w:hint="cs"/>
          <w:rtl/>
        </w:rPr>
        <w:t xml:space="preserve">أدبية وذلك لفساد العلل الباطنة </w:t>
      </w:r>
      <w:r w:rsidR="00441153">
        <w:rPr>
          <w:rFonts w:hint="cs"/>
          <w:rtl/>
        </w:rPr>
        <w:t xml:space="preserve">نتيجةً لفساد العلل الظاهرة إذ يقول: </w:t>
      </w:r>
      <w:r w:rsidR="00C21069">
        <w:rPr>
          <w:rFonts w:hint="eastAsia"/>
          <w:rtl/>
        </w:rPr>
        <w:t>«</w:t>
      </w:r>
      <w:r w:rsidR="00C21069">
        <w:rPr>
          <w:rFonts w:hint="cs"/>
          <w:rtl/>
        </w:rPr>
        <w:t>إنهم يدركون بالطبيعة ويقصرون بالآلة، وتقصيرهم بالآلة القابلة للروحانية والخادمة لآلات الفهم والباعثة لرقيق الدم في الشريان إلى القلب وزيادة غلظ أعصاب الدماغ ونقصانها على المقدار الطبيعي ما يُعين على ذلك بالحس وطريق ال</w:t>
      </w:r>
      <w:r w:rsidR="0057219B">
        <w:rPr>
          <w:rFonts w:hint="cs"/>
          <w:rtl/>
        </w:rPr>
        <w:t>ف</w:t>
      </w:r>
      <w:r w:rsidR="00C21069">
        <w:rPr>
          <w:rFonts w:hint="cs"/>
          <w:rtl/>
        </w:rPr>
        <w:t>را</w:t>
      </w:r>
      <w:r w:rsidR="0057219B">
        <w:rPr>
          <w:rFonts w:hint="cs"/>
          <w:rtl/>
        </w:rPr>
        <w:t>س</w:t>
      </w:r>
      <w:r w:rsidR="00C21069">
        <w:rPr>
          <w:rFonts w:hint="cs"/>
          <w:rtl/>
        </w:rPr>
        <w:t xml:space="preserve">ة من فساد الآلات الظاهرة كفرطحة الرأس وتسفيطه ونتوء القمحدوة والتواء الشدق </w:t>
      </w:r>
      <w:r w:rsidR="0034705C">
        <w:rPr>
          <w:rFonts w:hint="cs"/>
          <w:rtl/>
        </w:rPr>
        <w:t>وخرز العين وغلظ الأنف وانزواء الأرنبة</w:t>
      </w:r>
      <w:r w:rsidR="009A528A">
        <w:rPr>
          <w:rFonts w:hint="cs"/>
          <w:rtl/>
        </w:rPr>
        <w:t>...</w:t>
      </w:r>
      <w:r w:rsidR="0034705C">
        <w:rPr>
          <w:rFonts w:hint="cs"/>
          <w:rtl/>
        </w:rPr>
        <w:t>»</w:t>
      </w:r>
      <w:r w:rsidR="005368D8" w:rsidRPr="005368D8">
        <w:rPr>
          <w:vertAlign w:val="superscript"/>
          <w:rtl/>
        </w:rPr>
        <w:t>(</w:t>
      </w:r>
      <w:r w:rsidR="003840BB" w:rsidRPr="005368D8">
        <w:rPr>
          <w:rStyle w:val="a6"/>
          <w:rtl/>
        </w:rPr>
        <w:footnoteReference w:id="87"/>
      </w:r>
      <w:r w:rsidR="005368D8" w:rsidRPr="005368D8">
        <w:rPr>
          <w:vertAlign w:val="superscript"/>
          <w:rtl/>
        </w:rPr>
        <w:t>)</w:t>
      </w:r>
      <w:r w:rsidR="008C7680">
        <w:rPr>
          <w:rFonts w:hint="cs"/>
          <w:rtl/>
        </w:rPr>
        <w:t xml:space="preserve">. فهو يرى أن للأعضاء الظاهرة أثراً على الملكات الباطنة، وهذا رأي تنقصه الدقة، فكثير من كبار الأدباء العرب كانوا أصحاب علل ظاهرة ولكنهم أصبحوا من أعلام الأدب العربي ومنهم الجاحظ الذي كان جاحظ العينين دميم الخلقة، وكذلك أبو العلاء المعري الذي أصيب بالعمى وهو في الرابعة من عمره ولكنه أصبح إمام عصره في الشعر والنثر. </w:t>
      </w:r>
    </w:p>
    <w:p w:rsidR="008C7680" w:rsidRDefault="008C7680" w:rsidP="00C21069">
      <w:pPr>
        <w:spacing w:after="0"/>
        <w:ind w:firstLine="720"/>
        <w:jc w:val="both"/>
        <w:rPr>
          <w:rtl/>
        </w:rPr>
      </w:pPr>
      <w:r>
        <w:rPr>
          <w:rFonts w:hint="cs"/>
          <w:rtl/>
        </w:rPr>
        <w:t xml:space="preserve">ونرى أن ابن شهيد أطلق رأيه هذا وقد أراد به شيئاً آخر، وهو السخرية والحط من قيمة بعض أدباء عصره، من معلمي قرطبة ومؤدبيها، كأبي القاسم الأفليلي الذي </w:t>
      </w:r>
      <w:r w:rsidR="008C2C09">
        <w:rPr>
          <w:rFonts w:hint="cs"/>
          <w:rtl/>
        </w:rPr>
        <w:t>وصفه ابن شهيد بأوصاف</w:t>
      </w:r>
      <w:r w:rsidR="008675CD">
        <w:rPr>
          <w:rFonts w:hint="cs"/>
          <w:rtl/>
        </w:rPr>
        <w:t xml:space="preserve"> </w:t>
      </w:r>
      <w:r w:rsidR="008C2C09">
        <w:rPr>
          <w:rFonts w:hint="cs"/>
          <w:rtl/>
        </w:rPr>
        <w:t>جسمية وخلقية ذميمة</w:t>
      </w:r>
      <w:r w:rsidR="005368D8" w:rsidRPr="005368D8">
        <w:rPr>
          <w:vertAlign w:val="superscript"/>
          <w:rtl/>
        </w:rPr>
        <w:t>(</w:t>
      </w:r>
      <w:r w:rsidR="00FE689F" w:rsidRPr="005368D8">
        <w:rPr>
          <w:rStyle w:val="a6"/>
          <w:rtl/>
        </w:rPr>
        <w:footnoteReference w:id="88"/>
      </w:r>
      <w:r w:rsidR="005368D8" w:rsidRPr="005368D8">
        <w:rPr>
          <w:vertAlign w:val="superscript"/>
          <w:rtl/>
        </w:rPr>
        <w:t>)</w:t>
      </w:r>
      <w:r w:rsidR="00F96CF0">
        <w:rPr>
          <w:rFonts w:hint="cs"/>
          <w:rtl/>
        </w:rPr>
        <w:t xml:space="preserve">. وليس من شك أن الصور المقبولة تبعث في أصحابها روح الثقة بالنفس إلا أن هذا لا جيري مع الأدباء والعلماء الكبار؛ لأنهم لم يصبحوا كباراً إلا لأنهم كانوا أصحاب ثقة عالية </w:t>
      </w:r>
      <w:r w:rsidR="00F96CF0">
        <w:rPr>
          <w:rFonts w:hint="cs"/>
          <w:rtl/>
        </w:rPr>
        <w:lastRenderedPageBreak/>
        <w:t>بالنفس وشخصية جبارة بغض النظر عن أوصافهم الجسمية، وربّما قصد ابن شهيد بذلك الأدباء والكتاب الذين كانوا يعملون عند الأمراء والسلاطين</w:t>
      </w:r>
      <w:r w:rsidR="005368D8" w:rsidRPr="005368D8">
        <w:rPr>
          <w:vertAlign w:val="superscript"/>
          <w:rtl/>
        </w:rPr>
        <w:t>(</w:t>
      </w:r>
      <w:r w:rsidR="00640F43" w:rsidRPr="005368D8">
        <w:rPr>
          <w:rStyle w:val="a6"/>
          <w:rtl/>
        </w:rPr>
        <w:footnoteReference w:id="89"/>
      </w:r>
      <w:r w:rsidR="005368D8" w:rsidRPr="005368D8">
        <w:rPr>
          <w:vertAlign w:val="superscript"/>
          <w:rtl/>
        </w:rPr>
        <w:t>)</w:t>
      </w:r>
      <w:r w:rsidR="00316ED2">
        <w:rPr>
          <w:rFonts w:hint="cs"/>
          <w:rtl/>
        </w:rPr>
        <w:t>.</w:t>
      </w:r>
    </w:p>
    <w:p w:rsidR="00316ED2" w:rsidRDefault="00316ED2" w:rsidP="00872092">
      <w:pPr>
        <w:spacing w:after="0"/>
        <w:ind w:firstLine="720"/>
        <w:jc w:val="both"/>
        <w:rPr>
          <w:rtl/>
        </w:rPr>
      </w:pPr>
      <w:r>
        <w:rPr>
          <w:rFonts w:hint="cs"/>
          <w:rtl/>
        </w:rPr>
        <w:t>ثم ينتقل ابن شهيد بعد ذلك إلى الصنعة الشعرية وقد رأى أنها تقسم على قسمين: صنعة ممدوحة، وصنعة مستكرهة، فالصنعة الممدوحة هي الصنعة الفنية التي لابد للشاعر منها لكي ينقح وينقي إنتاجه ثم يُلبسه</w:t>
      </w:r>
      <w:r w:rsidR="007E4918">
        <w:rPr>
          <w:rFonts w:hint="cs"/>
          <w:rtl/>
        </w:rPr>
        <w:t xml:space="preserve"> ثوب المحسنات اللفظية والبديعية، </w:t>
      </w:r>
      <w:r w:rsidR="00D11F4B">
        <w:rPr>
          <w:rFonts w:hint="cs"/>
          <w:rtl/>
        </w:rPr>
        <w:t xml:space="preserve">وهذه الصنعة يجب أن تكون نتيجة تفكير صحيح سليم ومعرفة لأنواع العلوم المختلفة، وقد استشهد ابن شهيد بعبد الحميد الكاتب والجاحظ وسهل بن هارون فهو يقول: </w:t>
      </w:r>
      <w:r w:rsidR="00E1792A">
        <w:rPr>
          <w:rFonts w:hint="eastAsia"/>
          <w:rtl/>
        </w:rPr>
        <w:t>«</w:t>
      </w:r>
      <w:r w:rsidR="00E1792A">
        <w:rPr>
          <w:rFonts w:hint="cs"/>
          <w:rtl/>
        </w:rPr>
        <w:t>والصنعة معهم أفسح باعاً، وأشد ذراعاً، وأنور شعاعاً، لرجحان تلك العقول واتساع تلك القرائح في العلوم</w:t>
      </w:r>
      <w:r w:rsidR="00755DEF">
        <w:rPr>
          <w:rFonts w:hint="eastAsia"/>
          <w:rtl/>
        </w:rPr>
        <w:t>»</w:t>
      </w:r>
      <w:r w:rsidR="005368D8" w:rsidRPr="005368D8">
        <w:rPr>
          <w:vertAlign w:val="superscript"/>
          <w:rtl/>
        </w:rPr>
        <w:t>(</w:t>
      </w:r>
      <w:r w:rsidR="009D2112" w:rsidRPr="005368D8">
        <w:rPr>
          <w:rStyle w:val="a6"/>
          <w:rtl/>
        </w:rPr>
        <w:footnoteReference w:id="90"/>
      </w:r>
      <w:r w:rsidR="005368D8" w:rsidRPr="005368D8">
        <w:rPr>
          <w:vertAlign w:val="superscript"/>
          <w:rtl/>
        </w:rPr>
        <w:t>)</w:t>
      </w:r>
      <w:r w:rsidR="009E4E0F">
        <w:rPr>
          <w:rFonts w:hint="cs"/>
          <w:rtl/>
        </w:rPr>
        <w:t xml:space="preserve">. كما أنه قد وصف ابن المغشي بأنه صاحب حياكة جيدة وصنعة فنية ناتجة عن طبع سليم قائلاً: </w:t>
      </w:r>
      <w:r w:rsidR="00E26F81">
        <w:rPr>
          <w:rFonts w:hint="eastAsia"/>
          <w:rtl/>
        </w:rPr>
        <w:t>«</w:t>
      </w:r>
      <w:r w:rsidR="00E26F81">
        <w:rPr>
          <w:rFonts w:hint="cs"/>
          <w:rtl/>
        </w:rPr>
        <w:t>وأما أبو المغشي فإنه قديم الحوك والصنعة عربي الدار والنشأة...، وهو من فحول الشعراء»</w:t>
      </w:r>
      <w:r w:rsidR="005368D8" w:rsidRPr="005368D8">
        <w:rPr>
          <w:vertAlign w:val="superscript"/>
          <w:rtl/>
        </w:rPr>
        <w:t>(</w:t>
      </w:r>
      <w:r w:rsidR="00AF5598" w:rsidRPr="005368D8">
        <w:rPr>
          <w:rStyle w:val="a6"/>
          <w:rtl/>
        </w:rPr>
        <w:footnoteReference w:id="91"/>
      </w:r>
      <w:r w:rsidR="005368D8" w:rsidRPr="005368D8">
        <w:rPr>
          <w:vertAlign w:val="superscript"/>
          <w:rtl/>
        </w:rPr>
        <w:t>)</w:t>
      </w:r>
      <w:r w:rsidR="00223F7B">
        <w:rPr>
          <w:rFonts w:hint="cs"/>
          <w:rtl/>
        </w:rPr>
        <w:t>. لقد أقرّ ابن شهيد بالصنعة الفنية وعدها من مقومات النجاح لدى الأديب وهذا ما لاحظناه حين جعل ابن المغشي في مرتبة الفحول؛ لأنه صاحب صنعة فنية، ثم اشترط في الصنعة الفنية أن تكون ناتجة عن طبع وعن إدراك تام للعلوم والمعارف حتى يكون الأديب على دراية تامة بمعارف عصره وأن يكون شعره نتيجة ذلك. أما الصنعة المستكرهة فهي الصنعة التي</w:t>
      </w:r>
      <w:r w:rsidR="008675CD">
        <w:rPr>
          <w:rFonts w:hint="cs"/>
          <w:rtl/>
        </w:rPr>
        <w:t xml:space="preserve"> </w:t>
      </w:r>
      <w:r w:rsidR="00223F7B">
        <w:rPr>
          <w:rFonts w:hint="cs"/>
          <w:rtl/>
        </w:rPr>
        <w:t>تفتقد للطبع الصحيح والتي تعتمد في إنتاجها على الحفظ والإكثار من أنماط البديع، وهذا ما وجده ابن شهيد</w:t>
      </w:r>
      <w:r w:rsidR="008675CD">
        <w:rPr>
          <w:rFonts w:hint="cs"/>
          <w:rtl/>
        </w:rPr>
        <w:t xml:space="preserve"> </w:t>
      </w:r>
      <w:r w:rsidR="00223F7B">
        <w:rPr>
          <w:rFonts w:hint="cs"/>
          <w:rtl/>
        </w:rPr>
        <w:t xml:space="preserve">عند جماعة من معلمي قرطبة ممن أنكبوا على حفظ علوم الآلة </w:t>
      </w:r>
      <w:r w:rsidR="00C50AC4">
        <w:rPr>
          <w:rFonts w:hint="cs"/>
          <w:rtl/>
        </w:rPr>
        <w:t xml:space="preserve">دون إدراك ووعي لحقيقة البيان الذي قد فُقد عندهم، فهو يقول: </w:t>
      </w:r>
      <w:r w:rsidR="009658A9">
        <w:rPr>
          <w:rFonts w:hint="eastAsia"/>
          <w:rtl/>
        </w:rPr>
        <w:t>«</w:t>
      </w:r>
      <w:r w:rsidR="009658A9">
        <w:rPr>
          <w:rFonts w:hint="cs"/>
          <w:rtl/>
        </w:rPr>
        <w:t xml:space="preserve">وقوم من المعلمين بقرطبتنا </w:t>
      </w:r>
      <w:r w:rsidR="009658A9">
        <w:rPr>
          <w:rFonts w:hint="cs"/>
          <w:rtl/>
        </w:rPr>
        <w:lastRenderedPageBreak/>
        <w:t>ممن أتى على أجزاء من النحو، وحفظ كلمات من اللغة...، سقط إليهم كتب في البديع والنقد، فه</w:t>
      </w:r>
      <w:r w:rsidR="00DE1636">
        <w:rPr>
          <w:rFonts w:hint="cs"/>
          <w:rtl/>
        </w:rPr>
        <w:t>م</w:t>
      </w:r>
      <w:r w:rsidR="009658A9">
        <w:rPr>
          <w:rFonts w:hint="cs"/>
          <w:rtl/>
        </w:rPr>
        <w:t xml:space="preserve"> يُصرِّفون غرائبها </w:t>
      </w:r>
      <w:r w:rsidR="008675CD">
        <w:rPr>
          <w:rFonts w:hint="cs"/>
          <w:rtl/>
        </w:rPr>
        <w:t>فيما يجري</w:t>
      </w:r>
      <w:r w:rsidR="005C6840">
        <w:rPr>
          <w:rFonts w:hint="cs"/>
          <w:rtl/>
        </w:rPr>
        <w:t xml:space="preserve"> </w:t>
      </w:r>
      <w:r w:rsidR="008675CD">
        <w:rPr>
          <w:rFonts w:hint="cs"/>
          <w:rtl/>
        </w:rPr>
        <w:t>عندهم تصريف من لم يرزق آلة الفهم، ومن لم تكن</w:t>
      </w:r>
      <w:r w:rsidR="005C6840">
        <w:rPr>
          <w:rFonts w:hint="cs"/>
          <w:rtl/>
        </w:rPr>
        <w:t xml:space="preserve"> </w:t>
      </w:r>
      <w:r w:rsidR="008675CD">
        <w:rPr>
          <w:rFonts w:hint="cs"/>
          <w:rtl/>
        </w:rPr>
        <w:t>له آلة الصناعة، مما هي مخصوصة بها، لا تقوم تلك الصناعة إلا بتلك الآلة»</w:t>
      </w:r>
      <w:r w:rsidR="005368D8" w:rsidRPr="005368D8">
        <w:rPr>
          <w:vertAlign w:val="superscript"/>
          <w:rtl/>
        </w:rPr>
        <w:t>(</w:t>
      </w:r>
      <w:r w:rsidR="00663F34" w:rsidRPr="005368D8">
        <w:rPr>
          <w:rStyle w:val="a6"/>
          <w:rtl/>
        </w:rPr>
        <w:footnoteReference w:id="92"/>
      </w:r>
      <w:r w:rsidR="005368D8" w:rsidRPr="005368D8">
        <w:rPr>
          <w:vertAlign w:val="superscript"/>
          <w:rtl/>
        </w:rPr>
        <w:t>)</w:t>
      </w:r>
      <w:r w:rsidR="008175EC">
        <w:rPr>
          <w:rFonts w:hint="cs"/>
          <w:rtl/>
        </w:rPr>
        <w:t>. فهذه الصنعة المستكرهة تقوم على حفظ النحو والتصريف وعلوم اللغة ولكنها خالية من الطبع السليم والموهبة التي هي أصل البيان؛ لأن «الطبع هو سر البلاغة، ومبعث الصفاء، وحسن الرونق في صور الكلام، وأن علوم اللغة والنحو والتصريف لا تجدي مع القلوب الغل</w:t>
      </w:r>
      <w:r w:rsidR="00DE1636">
        <w:rPr>
          <w:rFonts w:hint="cs"/>
          <w:rtl/>
        </w:rPr>
        <w:t>ي</w:t>
      </w:r>
      <w:r w:rsidR="008175EC">
        <w:rPr>
          <w:rFonts w:hint="cs"/>
          <w:rtl/>
        </w:rPr>
        <w:t>ظة، ولا تخدم في الفطن الحمئة، وإنما يسمو الكلام ويرتفع بقدر سمو طبع قائله، وشرف نفسه وصفاء روحه...</w:t>
      </w:r>
      <w:r w:rsidR="000870C1">
        <w:rPr>
          <w:rFonts w:hint="eastAsia"/>
          <w:rtl/>
        </w:rPr>
        <w:t>»</w:t>
      </w:r>
      <w:r w:rsidR="005368D8" w:rsidRPr="005368D8">
        <w:rPr>
          <w:vertAlign w:val="superscript"/>
          <w:rtl/>
        </w:rPr>
        <w:t>(</w:t>
      </w:r>
      <w:r w:rsidR="004A3792" w:rsidRPr="005368D8">
        <w:rPr>
          <w:rStyle w:val="a6"/>
          <w:rtl/>
        </w:rPr>
        <w:footnoteReference w:id="93"/>
      </w:r>
      <w:r w:rsidR="005368D8" w:rsidRPr="005368D8">
        <w:rPr>
          <w:vertAlign w:val="superscript"/>
          <w:rtl/>
        </w:rPr>
        <w:t>)</w:t>
      </w:r>
      <w:r w:rsidR="00744A85">
        <w:rPr>
          <w:rFonts w:hint="cs"/>
          <w:rtl/>
        </w:rPr>
        <w:t xml:space="preserve">. هذه الآراء هي ملخص لما قاله ابن شهيد في قضية الطبع والصنعة وقد رأينا أن ابن شهيد كان متأثراً بآراء المشارقة في هذه القضية وخاصة بآراء الجاحظ التي ربط بها بين الروح والبيان، وكذلك ابن قتيبة والقاضي الجرجاني، ويرى أحد الباحثين أن ما تميز به ابن شهيد في </w:t>
      </w:r>
      <w:r w:rsidR="0093204E">
        <w:rPr>
          <w:rFonts w:hint="cs"/>
          <w:rtl/>
        </w:rPr>
        <w:t>آرا</w:t>
      </w:r>
      <w:r w:rsidR="00943DB1">
        <w:rPr>
          <w:rFonts w:hint="cs"/>
          <w:rtl/>
        </w:rPr>
        <w:t>ئه</w:t>
      </w:r>
      <w:r w:rsidR="0093204E">
        <w:rPr>
          <w:rFonts w:hint="cs"/>
          <w:rtl/>
        </w:rPr>
        <w:t xml:space="preserve"> النقدية هو تفسيره للعلاقة بين الروح والجسد وصلة ذلك كله بالبيان وإنتاجه</w:t>
      </w:r>
      <w:r w:rsidR="005368D8" w:rsidRPr="005368D8">
        <w:rPr>
          <w:vertAlign w:val="superscript"/>
          <w:rtl/>
        </w:rPr>
        <w:t>(</w:t>
      </w:r>
      <w:r w:rsidR="004A599D" w:rsidRPr="005368D8">
        <w:rPr>
          <w:rStyle w:val="a6"/>
          <w:rtl/>
        </w:rPr>
        <w:footnoteReference w:id="94"/>
      </w:r>
      <w:r w:rsidR="005368D8" w:rsidRPr="005368D8">
        <w:rPr>
          <w:vertAlign w:val="superscript"/>
          <w:rtl/>
        </w:rPr>
        <w:t>)</w:t>
      </w:r>
      <w:r w:rsidR="00136539">
        <w:rPr>
          <w:rFonts w:hint="cs"/>
          <w:rtl/>
        </w:rPr>
        <w:t xml:space="preserve">. ونظن أن هذا الرأي هو مما طرقه المشارقة ومنهم القاضي الجرجاني، الذي ذهب إلى تأثير أعضاء الإنسان وخلقته في جودة إنتاجه قائلاً: </w:t>
      </w:r>
      <w:r w:rsidR="00560A65">
        <w:rPr>
          <w:rFonts w:hint="eastAsia"/>
          <w:rtl/>
        </w:rPr>
        <w:t>«</w:t>
      </w:r>
      <w:r w:rsidR="00560A65">
        <w:rPr>
          <w:rFonts w:hint="cs"/>
          <w:rtl/>
        </w:rPr>
        <w:t>فإن سلامة اللفظ تتبع سلامة الطبع، ودماثة الكلام بقدر دماثة الخلقة»</w:t>
      </w:r>
      <w:r w:rsidR="005368D8" w:rsidRPr="005368D8">
        <w:rPr>
          <w:vertAlign w:val="superscript"/>
          <w:rtl/>
        </w:rPr>
        <w:t>(</w:t>
      </w:r>
      <w:r w:rsidR="0034181A" w:rsidRPr="005368D8">
        <w:rPr>
          <w:rStyle w:val="a6"/>
          <w:rtl/>
        </w:rPr>
        <w:footnoteReference w:id="95"/>
      </w:r>
      <w:r w:rsidR="005368D8" w:rsidRPr="005368D8">
        <w:rPr>
          <w:vertAlign w:val="superscript"/>
          <w:rtl/>
        </w:rPr>
        <w:t>)</w:t>
      </w:r>
      <w:r w:rsidR="00476E9B">
        <w:rPr>
          <w:rFonts w:hint="cs"/>
          <w:rtl/>
        </w:rPr>
        <w:t xml:space="preserve">. فالقاضي </w:t>
      </w:r>
      <w:r w:rsidR="00B86057">
        <w:rPr>
          <w:rFonts w:hint="cs"/>
          <w:rtl/>
        </w:rPr>
        <w:t>تكلم عن العلاقة بين الأعضاء الظاهرة وأثرها على الملكات الباطنة، وبذلك يكون ابن شهيد مقلداً في رأيه هذا.</w:t>
      </w:r>
      <w:r w:rsidR="000A18AD">
        <w:rPr>
          <w:rFonts w:hint="cs"/>
          <w:rtl/>
        </w:rPr>
        <w:t xml:space="preserve"> أما الشيء الذي تميز به ابن شهيد، فهو تفسيره للطبع بأنه غلبت النفس على الجسم. وهذا ما ذهب </w:t>
      </w:r>
      <w:r w:rsidR="00872092">
        <w:rPr>
          <w:rFonts w:hint="cs"/>
          <w:rtl/>
        </w:rPr>
        <w:lastRenderedPageBreak/>
        <w:t>إليه الدكتور إحسان عباس</w:t>
      </w:r>
      <w:r w:rsidR="000A18AD">
        <w:rPr>
          <w:rFonts w:hint="cs"/>
          <w:rtl/>
        </w:rPr>
        <w:t xml:space="preserve"> </w:t>
      </w:r>
      <w:r w:rsidR="00872092">
        <w:rPr>
          <w:rFonts w:hint="cs"/>
          <w:rtl/>
        </w:rPr>
        <w:t>من</w:t>
      </w:r>
      <w:r w:rsidR="000A18AD">
        <w:rPr>
          <w:rFonts w:hint="cs"/>
          <w:rtl/>
        </w:rPr>
        <w:t xml:space="preserve"> أن ابن شهيد ابتكر نظرية جديدة في الجمال وهي </w:t>
      </w:r>
      <w:r w:rsidR="009A20A7">
        <w:rPr>
          <w:rFonts w:hint="eastAsia"/>
          <w:rtl/>
        </w:rPr>
        <w:t>«</w:t>
      </w:r>
      <w:r w:rsidR="009A20A7">
        <w:rPr>
          <w:rFonts w:hint="cs"/>
          <w:rtl/>
        </w:rPr>
        <w:t>تركب الحسن من غير حسن</w:t>
      </w:r>
      <w:r w:rsidR="0081063C">
        <w:rPr>
          <w:rFonts w:hint="eastAsia"/>
          <w:rtl/>
        </w:rPr>
        <w:t>»</w:t>
      </w:r>
      <w:r w:rsidR="005368D8" w:rsidRPr="005368D8">
        <w:rPr>
          <w:vertAlign w:val="superscript"/>
          <w:rtl/>
        </w:rPr>
        <w:t>(</w:t>
      </w:r>
      <w:r w:rsidR="004468BB" w:rsidRPr="005368D8">
        <w:rPr>
          <w:rStyle w:val="a6"/>
          <w:rtl/>
        </w:rPr>
        <w:footnoteReference w:id="96"/>
      </w:r>
      <w:r w:rsidR="005368D8" w:rsidRPr="005368D8">
        <w:rPr>
          <w:vertAlign w:val="superscript"/>
          <w:rtl/>
        </w:rPr>
        <w:t>)</w:t>
      </w:r>
      <w:r w:rsidR="009B1853">
        <w:rPr>
          <w:rFonts w:hint="cs"/>
          <w:rtl/>
        </w:rPr>
        <w:t>.</w:t>
      </w:r>
    </w:p>
    <w:p w:rsidR="009B1853" w:rsidRDefault="009B1853" w:rsidP="000A18AD">
      <w:pPr>
        <w:spacing w:after="0"/>
        <w:ind w:firstLine="720"/>
        <w:jc w:val="both"/>
        <w:rPr>
          <w:rtl/>
        </w:rPr>
      </w:pPr>
      <w:r>
        <w:rPr>
          <w:rFonts w:hint="cs"/>
          <w:rtl/>
        </w:rPr>
        <w:t xml:space="preserve">لقد كان ابن شهيد ناقداً فذاً، طلع علينا بآراء نقدية، وهذه الآراء النقدية تبيّن مدى اطلاع ابن شهيد ومعرفته للقضايا النقدية السائدة في ذلك الزمان، </w:t>
      </w:r>
      <w:r w:rsidR="00094A6E">
        <w:rPr>
          <w:rFonts w:hint="cs"/>
          <w:rtl/>
        </w:rPr>
        <w:t>كما تبين وبشكل واضح تأثره بالمشرق، والانشداد الروحي لبلاد الأندلس نحو المشرق.</w:t>
      </w:r>
    </w:p>
    <w:p w:rsidR="001C217B" w:rsidRDefault="001C217B" w:rsidP="000A18AD">
      <w:pPr>
        <w:spacing w:after="0"/>
        <w:ind w:firstLine="720"/>
        <w:jc w:val="both"/>
        <w:rPr>
          <w:rtl/>
        </w:rPr>
      </w:pPr>
    </w:p>
    <w:p w:rsidR="001C217B" w:rsidRPr="007C5AD6" w:rsidRDefault="001C217B" w:rsidP="007C5AD6">
      <w:pPr>
        <w:spacing w:after="0"/>
        <w:jc w:val="both"/>
        <w:rPr>
          <w:rFonts w:cs="SKR HEAD1"/>
          <w:sz w:val="36"/>
          <w:szCs w:val="36"/>
          <w:rtl/>
        </w:rPr>
      </w:pPr>
      <w:r w:rsidRPr="007C5AD6">
        <w:rPr>
          <w:rFonts w:cs="SKR HEAD1" w:hint="cs"/>
          <w:sz w:val="36"/>
          <w:szCs w:val="36"/>
          <w:rtl/>
        </w:rPr>
        <w:t>المعارضات الشعرية:</w:t>
      </w:r>
    </w:p>
    <w:p w:rsidR="00435957" w:rsidRDefault="001C217B" w:rsidP="00435957">
      <w:pPr>
        <w:spacing w:after="0"/>
        <w:ind w:firstLine="720"/>
        <w:jc w:val="both"/>
        <w:rPr>
          <w:rtl/>
        </w:rPr>
      </w:pPr>
      <w:r>
        <w:rPr>
          <w:rFonts w:hint="cs"/>
          <w:rtl/>
        </w:rPr>
        <w:t xml:space="preserve">المعارضة في اللغة: </w:t>
      </w:r>
      <w:r w:rsidR="00170B4D">
        <w:rPr>
          <w:rFonts w:hint="cs"/>
          <w:rtl/>
        </w:rPr>
        <w:t xml:space="preserve">من مادة (عرض)، فيقال: </w:t>
      </w:r>
      <w:r w:rsidR="00E50D24">
        <w:rPr>
          <w:rFonts w:hint="eastAsia"/>
          <w:rtl/>
        </w:rPr>
        <w:t>«ع</w:t>
      </w:r>
      <w:r w:rsidR="00E50D24">
        <w:rPr>
          <w:rFonts w:hint="cs"/>
          <w:rtl/>
        </w:rPr>
        <w:t>ارض الشيء بالشيء معارضةً أي مقابلة، وعارض</w:t>
      </w:r>
      <w:r w:rsidR="001E05A0">
        <w:rPr>
          <w:rFonts w:hint="cs"/>
          <w:rtl/>
        </w:rPr>
        <w:t>ت</w:t>
      </w:r>
      <w:r w:rsidR="00E50D24">
        <w:rPr>
          <w:rFonts w:hint="cs"/>
          <w:rtl/>
        </w:rPr>
        <w:t xml:space="preserve"> كتابي بكتابه أي قابلته وفلان يعارضني أي يبار</w:t>
      </w:r>
      <w:r w:rsidR="00435957">
        <w:rPr>
          <w:rFonts w:hint="cs"/>
          <w:rtl/>
        </w:rPr>
        <w:t>يني. وأعراضُ الكلام ومعارضه ومعاريضه، كلام يشبه بعضه بعضاً في المعاني</w:t>
      </w:r>
      <w:r w:rsidR="00F96531">
        <w:rPr>
          <w:rFonts w:hint="eastAsia"/>
          <w:rtl/>
        </w:rPr>
        <w:t>»</w:t>
      </w:r>
      <w:r w:rsidR="005368D8" w:rsidRPr="005368D8">
        <w:rPr>
          <w:vertAlign w:val="superscript"/>
          <w:rtl/>
        </w:rPr>
        <w:t>(</w:t>
      </w:r>
      <w:r w:rsidR="005E2796" w:rsidRPr="005368D8">
        <w:rPr>
          <w:rStyle w:val="a6"/>
          <w:rtl/>
        </w:rPr>
        <w:footnoteReference w:id="97"/>
      </w:r>
      <w:r w:rsidR="005368D8" w:rsidRPr="005368D8">
        <w:rPr>
          <w:vertAlign w:val="superscript"/>
          <w:rtl/>
        </w:rPr>
        <w:t>)</w:t>
      </w:r>
      <w:r w:rsidR="004D31C7">
        <w:rPr>
          <w:rFonts w:hint="cs"/>
          <w:rtl/>
        </w:rPr>
        <w:t xml:space="preserve">. </w:t>
      </w:r>
    </w:p>
    <w:p w:rsidR="004D31C7" w:rsidRDefault="004D31C7" w:rsidP="0052684F">
      <w:pPr>
        <w:spacing w:after="0"/>
        <w:ind w:firstLine="720"/>
        <w:jc w:val="both"/>
        <w:rPr>
          <w:rtl/>
        </w:rPr>
      </w:pPr>
      <w:r>
        <w:rPr>
          <w:rFonts w:hint="cs"/>
          <w:rtl/>
        </w:rPr>
        <w:t>أما اصطلاحاً</w:t>
      </w:r>
      <w:r w:rsidR="006F0854">
        <w:rPr>
          <w:rFonts w:hint="cs"/>
          <w:rtl/>
        </w:rPr>
        <w:t xml:space="preserve"> فهي</w:t>
      </w:r>
      <w:r w:rsidR="007C663D">
        <w:rPr>
          <w:rFonts w:hint="cs"/>
          <w:rtl/>
        </w:rPr>
        <w:t xml:space="preserve">: </w:t>
      </w:r>
      <w:r w:rsidR="006F0568">
        <w:rPr>
          <w:rFonts w:hint="eastAsia"/>
          <w:rtl/>
        </w:rPr>
        <w:t>«</w:t>
      </w:r>
      <w:r w:rsidR="006F0568">
        <w:rPr>
          <w:rFonts w:hint="cs"/>
          <w:rtl/>
        </w:rPr>
        <w:t>أن يقول شاعر قصيدة في موضوع ما من أي بحر وقافية، فيأتي شاعر آخر فيعجب بهذه القصيدة لجانبها ال</w:t>
      </w:r>
      <w:r w:rsidR="0052684F">
        <w:rPr>
          <w:rFonts w:hint="cs"/>
          <w:rtl/>
        </w:rPr>
        <w:t>ف</w:t>
      </w:r>
      <w:r w:rsidR="006F0568">
        <w:rPr>
          <w:rFonts w:hint="cs"/>
          <w:rtl/>
        </w:rPr>
        <w:t>ني</w:t>
      </w:r>
      <w:r w:rsidR="00205CE4">
        <w:rPr>
          <w:rFonts w:hint="cs"/>
          <w:rtl/>
        </w:rPr>
        <w:t xml:space="preserve"> </w:t>
      </w:r>
      <w:r w:rsidR="006F0568">
        <w:rPr>
          <w:rFonts w:hint="cs"/>
          <w:rtl/>
        </w:rPr>
        <w:t>وصياغتها الممتازة، فيقول قصيدة من بحر الأولى وقافيتها وفي موضوعها</w:t>
      </w:r>
      <w:r w:rsidR="000D1AD5">
        <w:rPr>
          <w:rFonts w:hint="eastAsia"/>
          <w:rtl/>
        </w:rPr>
        <w:t>»</w:t>
      </w:r>
      <w:r w:rsidR="005368D8" w:rsidRPr="005368D8">
        <w:rPr>
          <w:vertAlign w:val="superscript"/>
          <w:rtl/>
        </w:rPr>
        <w:t>(</w:t>
      </w:r>
      <w:r w:rsidR="005E09B0" w:rsidRPr="005368D8">
        <w:rPr>
          <w:rStyle w:val="a6"/>
          <w:rtl/>
        </w:rPr>
        <w:footnoteReference w:id="98"/>
      </w:r>
      <w:r w:rsidR="005368D8" w:rsidRPr="005368D8">
        <w:rPr>
          <w:vertAlign w:val="superscript"/>
          <w:rtl/>
        </w:rPr>
        <w:t>)</w:t>
      </w:r>
      <w:r w:rsidR="006D6973">
        <w:rPr>
          <w:rFonts w:hint="cs"/>
          <w:rtl/>
        </w:rPr>
        <w:t xml:space="preserve">. </w:t>
      </w:r>
      <w:r w:rsidR="003742B6">
        <w:rPr>
          <w:rFonts w:hint="cs"/>
          <w:rtl/>
        </w:rPr>
        <w:t xml:space="preserve">وهي </w:t>
      </w:r>
      <w:r w:rsidR="00FF71DE">
        <w:rPr>
          <w:rFonts w:hint="eastAsia"/>
          <w:rtl/>
        </w:rPr>
        <w:t>«أ</w:t>
      </w:r>
      <w:r w:rsidR="00FF71DE">
        <w:rPr>
          <w:rFonts w:hint="cs"/>
          <w:rtl/>
        </w:rPr>
        <w:t>ن يقول شاعر متأخر عن شاعر متقدم في الزمان قصيدة مشابهة لقصيدته بالغرض والموضوع، مع الالتزام بالوزن والقافية وحركة حرف الروي</w:t>
      </w:r>
      <w:r w:rsidR="00FF71DE">
        <w:rPr>
          <w:rFonts w:hint="eastAsia"/>
          <w:rtl/>
        </w:rPr>
        <w:t>»</w:t>
      </w:r>
      <w:r w:rsidR="00FF71DE" w:rsidRPr="005368D8">
        <w:rPr>
          <w:vertAlign w:val="superscript"/>
          <w:rtl/>
        </w:rPr>
        <w:t>(</w:t>
      </w:r>
      <w:r w:rsidR="00FF71DE" w:rsidRPr="005368D8">
        <w:rPr>
          <w:rStyle w:val="a6"/>
          <w:rtl/>
        </w:rPr>
        <w:footnoteReference w:id="99"/>
      </w:r>
      <w:r w:rsidR="00FF71DE" w:rsidRPr="005368D8">
        <w:rPr>
          <w:vertAlign w:val="superscript"/>
          <w:rtl/>
        </w:rPr>
        <w:t>)</w:t>
      </w:r>
      <w:r w:rsidR="00FF71DE">
        <w:rPr>
          <w:rFonts w:hint="cs"/>
          <w:rtl/>
        </w:rPr>
        <w:t xml:space="preserve">. </w:t>
      </w:r>
      <w:r w:rsidR="006D6973">
        <w:rPr>
          <w:rFonts w:hint="cs"/>
          <w:rtl/>
        </w:rPr>
        <w:t>والمعارضة من هذا النوع تكون تامة ووافية</w:t>
      </w:r>
      <w:r w:rsidR="005368D8" w:rsidRPr="005368D8">
        <w:rPr>
          <w:vertAlign w:val="superscript"/>
          <w:rtl/>
        </w:rPr>
        <w:t>(</w:t>
      </w:r>
      <w:r w:rsidR="00F97E3A" w:rsidRPr="005368D8">
        <w:rPr>
          <w:rStyle w:val="a6"/>
          <w:rtl/>
        </w:rPr>
        <w:footnoteReference w:id="100"/>
      </w:r>
      <w:r w:rsidR="005368D8" w:rsidRPr="005368D8">
        <w:rPr>
          <w:vertAlign w:val="superscript"/>
          <w:rtl/>
        </w:rPr>
        <w:t>)</w:t>
      </w:r>
      <w:r w:rsidR="00FB75DD">
        <w:rPr>
          <w:rFonts w:hint="cs"/>
          <w:rtl/>
        </w:rPr>
        <w:t xml:space="preserve">. أما إذا كان هناك اختلاف يسير في الموضوع أو في البحر. </w:t>
      </w:r>
      <w:r w:rsidR="00FB75DD">
        <w:rPr>
          <w:rFonts w:hint="cs"/>
          <w:rtl/>
        </w:rPr>
        <w:lastRenderedPageBreak/>
        <w:t xml:space="preserve">فإن هذه المعارضة تكون ناقصة، فالنقص يكون </w:t>
      </w:r>
      <w:r w:rsidR="002109F1">
        <w:rPr>
          <w:rFonts w:hint="eastAsia"/>
          <w:rtl/>
        </w:rPr>
        <w:t>«</w:t>
      </w:r>
      <w:r w:rsidR="002109F1">
        <w:rPr>
          <w:rFonts w:hint="cs"/>
          <w:rtl/>
        </w:rPr>
        <w:t>من اختلاف الغرض أو اختلاف حركة الروي</w:t>
      </w:r>
      <w:r w:rsidR="00936D3B">
        <w:rPr>
          <w:rFonts w:hint="eastAsia"/>
          <w:rtl/>
        </w:rPr>
        <w:t>»</w:t>
      </w:r>
      <w:r w:rsidR="005368D8" w:rsidRPr="005368D8">
        <w:rPr>
          <w:vertAlign w:val="superscript"/>
          <w:rtl/>
        </w:rPr>
        <w:t>(</w:t>
      </w:r>
      <w:r w:rsidR="00932481" w:rsidRPr="005368D8">
        <w:rPr>
          <w:rStyle w:val="a6"/>
          <w:rtl/>
        </w:rPr>
        <w:footnoteReference w:id="101"/>
      </w:r>
      <w:r w:rsidR="005368D8" w:rsidRPr="005368D8">
        <w:rPr>
          <w:vertAlign w:val="superscript"/>
          <w:rtl/>
        </w:rPr>
        <w:t>)</w:t>
      </w:r>
      <w:r w:rsidR="00CA6024">
        <w:rPr>
          <w:rFonts w:hint="cs"/>
          <w:rtl/>
        </w:rPr>
        <w:t>.</w:t>
      </w:r>
    </w:p>
    <w:p w:rsidR="0011426B" w:rsidRDefault="0011426B" w:rsidP="0097748F">
      <w:pPr>
        <w:spacing w:after="0"/>
        <w:ind w:firstLine="720"/>
        <w:jc w:val="both"/>
        <w:rPr>
          <w:rtl/>
        </w:rPr>
      </w:pPr>
      <w:r>
        <w:rPr>
          <w:rFonts w:hint="cs"/>
          <w:rtl/>
        </w:rPr>
        <w:t>وعلى ذلك تكون المعارضة ناتجة عن إعجاب الشاعر</w:t>
      </w:r>
      <w:r w:rsidR="0097748F">
        <w:rPr>
          <w:rFonts w:hint="cs"/>
          <w:rtl/>
        </w:rPr>
        <w:t xml:space="preserve"> </w:t>
      </w:r>
      <w:r>
        <w:rPr>
          <w:rFonts w:hint="cs"/>
          <w:rtl/>
        </w:rPr>
        <w:t xml:space="preserve">بشعر لشاعر آخر </w:t>
      </w:r>
      <w:r w:rsidR="0097748F">
        <w:rPr>
          <w:rFonts w:hint="cs"/>
          <w:rtl/>
        </w:rPr>
        <w:t xml:space="preserve">فيقوم الأول بنظم قصيدة على غرارها، محاولةً منه للإبداع، لا للتقليد، فالنقاد رأوا أن من أسباب المعارضة </w:t>
      </w:r>
      <w:r w:rsidR="00A923A8">
        <w:rPr>
          <w:rFonts w:hint="eastAsia"/>
          <w:rtl/>
        </w:rPr>
        <w:t>«</w:t>
      </w:r>
      <w:r w:rsidR="00A923A8">
        <w:rPr>
          <w:rFonts w:hint="cs"/>
          <w:rtl/>
        </w:rPr>
        <w:t>هو الإعجاب والتقدير والمحبة في تقليد الآخرين، لإبراز قدرة الشاعر المعارض على المحاكاة إظهاراً لتفوقه ومقدرته الأدبية»</w:t>
      </w:r>
      <w:r w:rsidR="005368D8" w:rsidRPr="005368D8">
        <w:rPr>
          <w:vertAlign w:val="superscript"/>
          <w:rtl/>
        </w:rPr>
        <w:t>(</w:t>
      </w:r>
      <w:r w:rsidR="00716967" w:rsidRPr="005368D8">
        <w:rPr>
          <w:rStyle w:val="a6"/>
          <w:rtl/>
        </w:rPr>
        <w:footnoteReference w:id="102"/>
      </w:r>
      <w:r w:rsidR="005368D8" w:rsidRPr="005368D8">
        <w:rPr>
          <w:vertAlign w:val="superscript"/>
          <w:rtl/>
        </w:rPr>
        <w:t>)</w:t>
      </w:r>
      <w:r w:rsidR="00B22D90">
        <w:rPr>
          <w:rFonts w:hint="cs"/>
          <w:rtl/>
        </w:rPr>
        <w:t>.</w:t>
      </w:r>
    </w:p>
    <w:p w:rsidR="00B22D90" w:rsidRDefault="00B22D90" w:rsidP="00774B5E">
      <w:pPr>
        <w:spacing w:after="0"/>
        <w:ind w:firstLine="720"/>
        <w:jc w:val="both"/>
        <w:rPr>
          <w:rtl/>
        </w:rPr>
      </w:pPr>
      <w:r>
        <w:rPr>
          <w:rFonts w:hint="cs"/>
          <w:rtl/>
        </w:rPr>
        <w:t>أما تاريخ المعارضات في الشعر العربي، فإن من الباحثين من رأى أنها تعود في جذورها التاريخية إلى عصر ما قبل الإسلام، وجعلوا من قصة امرئ القيس وعلقمة الفحل وتحاكمها إلى (أم جندب) في أيهما أشعر، بداية تاريخية لظهور هذا الفن</w:t>
      </w:r>
      <w:r w:rsidR="005368D8" w:rsidRPr="005368D8">
        <w:rPr>
          <w:vertAlign w:val="superscript"/>
          <w:rtl/>
        </w:rPr>
        <w:t>(</w:t>
      </w:r>
      <w:r w:rsidR="00DF494C" w:rsidRPr="005368D8">
        <w:rPr>
          <w:rStyle w:val="a6"/>
          <w:rtl/>
        </w:rPr>
        <w:footnoteReference w:id="103"/>
      </w:r>
      <w:r w:rsidR="005368D8" w:rsidRPr="005368D8">
        <w:rPr>
          <w:vertAlign w:val="superscript"/>
          <w:rtl/>
        </w:rPr>
        <w:t>)</w:t>
      </w:r>
      <w:r w:rsidR="00455944">
        <w:rPr>
          <w:rFonts w:hint="cs"/>
          <w:rtl/>
        </w:rPr>
        <w:t xml:space="preserve">. ولكن هذه الرواية موقوف في صحتها ولا يجوز بناء أحكام نقدية عليها. وإلا فإنها تحمل في طياتها </w:t>
      </w:r>
      <w:r w:rsidR="00D27195">
        <w:rPr>
          <w:rFonts w:hint="eastAsia"/>
          <w:rtl/>
        </w:rPr>
        <w:t xml:space="preserve">«أساساً </w:t>
      </w:r>
      <w:r w:rsidR="00D27195">
        <w:rPr>
          <w:rFonts w:hint="cs"/>
          <w:rtl/>
        </w:rPr>
        <w:t>من أسس النقد في العصر الجاهلي، وهذا يكفي دليلاً على أن النقد في بعض الأحيان لم يكن سليقة وفطرة</w:t>
      </w:r>
      <w:r w:rsidR="00EF7A1D">
        <w:rPr>
          <w:rFonts w:hint="eastAsia"/>
          <w:rtl/>
        </w:rPr>
        <w:t>»</w:t>
      </w:r>
      <w:r w:rsidR="005368D8" w:rsidRPr="005368D8">
        <w:rPr>
          <w:vertAlign w:val="superscript"/>
          <w:rtl/>
        </w:rPr>
        <w:t>(</w:t>
      </w:r>
      <w:r w:rsidR="00582A1C" w:rsidRPr="005368D8">
        <w:rPr>
          <w:rStyle w:val="a6"/>
          <w:rtl/>
        </w:rPr>
        <w:footnoteReference w:id="104"/>
      </w:r>
      <w:r w:rsidR="005368D8" w:rsidRPr="005368D8">
        <w:rPr>
          <w:vertAlign w:val="superscript"/>
          <w:rtl/>
        </w:rPr>
        <w:t>)</w:t>
      </w:r>
      <w:r w:rsidR="00E71269">
        <w:rPr>
          <w:rFonts w:hint="cs"/>
          <w:rtl/>
        </w:rPr>
        <w:t xml:space="preserve">. إذاً فالحادثة كما يرى </w:t>
      </w:r>
      <w:r w:rsidR="00774B5E">
        <w:rPr>
          <w:rFonts w:hint="cs"/>
          <w:rtl/>
        </w:rPr>
        <w:t>بعض</w:t>
      </w:r>
      <w:r w:rsidR="00E71269">
        <w:rPr>
          <w:rFonts w:hint="cs"/>
          <w:rtl/>
        </w:rPr>
        <w:t xml:space="preserve"> الباحثين محمولة على الرفض في كثير من أجزائها</w:t>
      </w:r>
      <w:r w:rsidR="005368D8" w:rsidRPr="005368D8">
        <w:rPr>
          <w:vertAlign w:val="superscript"/>
          <w:rtl/>
        </w:rPr>
        <w:t>(</w:t>
      </w:r>
      <w:r w:rsidR="00926405" w:rsidRPr="005368D8">
        <w:rPr>
          <w:rStyle w:val="a6"/>
          <w:rtl/>
        </w:rPr>
        <w:footnoteReference w:id="105"/>
      </w:r>
      <w:r w:rsidR="005368D8" w:rsidRPr="005368D8">
        <w:rPr>
          <w:vertAlign w:val="superscript"/>
          <w:rtl/>
        </w:rPr>
        <w:t>)</w:t>
      </w:r>
      <w:r w:rsidR="0017598B">
        <w:rPr>
          <w:rFonts w:hint="cs"/>
          <w:rtl/>
        </w:rPr>
        <w:t xml:space="preserve">. كما أن هذه القصة هي موازنة نقدية بين شاعرين قائمة على أساس </w:t>
      </w:r>
      <w:r w:rsidR="00F77588">
        <w:rPr>
          <w:rFonts w:hint="cs"/>
          <w:rtl/>
        </w:rPr>
        <w:t>إبراز شاعرية كل شاعر وإظهار تفوقه على صاحبه وليس على أساس الإعجاب كما ذكرنا.</w:t>
      </w:r>
    </w:p>
    <w:p w:rsidR="00F77588" w:rsidRDefault="00F77588" w:rsidP="0017598B">
      <w:pPr>
        <w:spacing w:after="0"/>
        <w:ind w:firstLine="720"/>
        <w:jc w:val="both"/>
        <w:rPr>
          <w:rtl/>
        </w:rPr>
      </w:pPr>
      <w:r>
        <w:rPr>
          <w:rFonts w:hint="cs"/>
          <w:rtl/>
        </w:rPr>
        <w:lastRenderedPageBreak/>
        <w:t xml:space="preserve">على أن للمعارضات </w:t>
      </w:r>
      <w:r w:rsidR="009356D6">
        <w:rPr>
          <w:rFonts w:hint="cs"/>
          <w:rtl/>
        </w:rPr>
        <w:t xml:space="preserve">جذوراً قوية في أدبنا العربي، فقد أورد صاحب الأغاني معارضة كانت قد جرت بين الكميت وذي الرمة في قصيدته البائية التي مطلعها: </w:t>
      </w:r>
    </w:p>
    <w:p w:rsidR="00F1740E" w:rsidRDefault="00F1740E" w:rsidP="00F1740E">
      <w:pPr>
        <w:spacing w:after="0"/>
        <w:jc w:val="center"/>
        <w:rPr>
          <w:rtl/>
        </w:rPr>
      </w:pPr>
      <w:r>
        <w:rPr>
          <w:rFonts w:hint="cs"/>
          <w:b/>
          <w:bCs/>
          <w:rtl/>
        </w:rPr>
        <w:t>ما بال عينيك منها الماء ينسكب</w:t>
      </w:r>
    </w:p>
    <w:p w:rsidR="00193D54" w:rsidRPr="00F1740E" w:rsidRDefault="00F1740E" w:rsidP="0017598B">
      <w:pPr>
        <w:spacing w:after="0"/>
        <w:ind w:firstLine="720"/>
        <w:jc w:val="both"/>
      </w:pPr>
      <w:r>
        <w:rPr>
          <w:rFonts w:hint="cs"/>
          <w:rtl/>
        </w:rPr>
        <w:t xml:space="preserve">فيقول الكميت عن ذي الرمة </w:t>
      </w:r>
      <w:r w:rsidR="0013488B">
        <w:rPr>
          <w:rFonts w:hint="eastAsia"/>
          <w:rtl/>
        </w:rPr>
        <w:t>«</w:t>
      </w:r>
      <w:r w:rsidR="0013488B">
        <w:rPr>
          <w:rFonts w:hint="cs"/>
          <w:rtl/>
        </w:rPr>
        <w:t xml:space="preserve">قال لي: وأي شيء قلت؟ قال: قلتُ: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299"/>
        <w:gridCol w:w="4219"/>
      </w:tblGrid>
      <w:tr w:rsidR="00193D54" w:rsidTr="00141FF0">
        <w:tc>
          <w:tcPr>
            <w:tcW w:w="4004" w:type="dxa"/>
          </w:tcPr>
          <w:p w:rsidR="00193D54" w:rsidRPr="00867015" w:rsidRDefault="00193D54" w:rsidP="005368D8">
            <w:pPr>
              <w:jc w:val="lowKashida"/>
              <w:rPr>
                <w:b/>
                <w:bCs/>
                <w:sz w:val="2"/>
                <w:szCs w:val="2"/>
                <w:rtl/>
              </w:rPr>
            </w:pPr>
            <w:r>
              <w:rPr>
                <w:rFonts w:hint="cs"/>
                <w:b/>
                <w:bCs/>
                <w:rtl/>
              </w:rPr>
              <w:t>هل أنت عن طلب الإيقاع منقلب</w:t>
            </w:r>
            <w:r>
              <w:rPr>
                <w:b/>
                <w:bCs/>
                <w:rtl/>
              </w:rPr>
              <w:br/>
            </w:r>
          </w:p>
        </w:tc>
        <w:tc>
          <w:tcPr>
            <w:tcW w:w="299" w:type="dxa"/>
          </w:tcPr>
          <w:p w:rsidR="00193D54" w:rsidRDefault="00193D54" w:rsidP="005368D8">
            <w:pPr>
              <w:jc w:val="lowKashida"/>
              <w:rPr>
                <w:rtl/>
              </w:rPr>
            </w:pPr>
          </w:p>
        </w:tc>
        <w:tc>
          <w:tcPr>
            <w:tcW w:w="4219" w:type="dxa"/>
          </w:tcPr>
          <w:p w:rsidR="00193D54" w:rsidRPr="00053FE8" w:rsidRDefault="00193D54" w:rsidP="005368D8">
            <w:pPr>
              <w:jc w:val="lowKashida"/>
              <w:rPr>
                <w:b/>
                <w:bCs/>
                <w:sz w:val="2"/>
                <w:szCs w:val="2"/>
                <w:rtl/>
              </w:rPr>
            </w:pPr>
            <w:r>
              <w:rPr>
                <w:rFonts w:hint="cs"/>
                <w:b/>
                <w:bCs/>
                <w:rtl/>
              </w:rPr>
              <w:t>أم كيف يُحسن من ذي الشيبة اللعب</w:t>
            </w:r>
            <w:r w:rsidR="00141FF0" w:rsidRPr="00141FF0">
              <w:rPr>
                <w:b/>
                <w:bCs/>
                <w:vertAlign w:val="superscript"/>
                <w:rtl/>
              </w:rPr>
              <w:t>(</w:t>
            </w:r>
            <w:r w:rsidR="00C37E8D" w:rsidRPr="00141FF0">
              <w:rPr>
                <w:rStyle w:val="a6"/>
                <w:b/>
                <w:bCs/>
                <w:rtl/>
              </w:rPr>
              <w:footnoteReference w:id="106"/>
            </w:r>
            <w:r w:rsidR="00141FF0" w:rsidRPr="00141FF0">
              <w:rPr>
                <w:b/>
                <w:bCs/>
                <w:vertAlign w:val="superscript"/>
                <w:rtl/>
              </w:rPr>
              <w:t>)</w:t>
            </w:r>
            <w:r>
              <w:rPr>
                <w:rFonts w:hint="cs"/>
                <w:b/>
                <w:bCs/>
                <w:rtl/>
              </w:rPr>
              <w:br/>
            </w:r>
          </w:p>
        </w:tc>
      </w:tr>
    </w:tbl>
    <w:p w:rsidR="00F1740E" w:rsidRDefault="00193D54" w:rsidP="002D62DB">
      <w:pPr>
        <w:spacing w:after="0"/>
        <w:ind w:firstLine="720"/>
        <w:jc w:val="both"/>
        <w:rPr>
          <w:rtl/>
        </w:rPr>
      </w:pPr>
      <w:r>
        <w:rPr>
          <w:rFonts w:hint="cs"/>
          <w:rtl/>
        </w:rPr>
        <w:t>حتى أنشدته إياها، فقال لي: ويحك! إنك لتقول قولاً ما يقدر إنسان أن يقول لك: أصبت ولا أخطأت، وذلك أنك تصف الشيء فلا تجيء به ولا تقع بعيداً عنه</w:t>
      </w:r>
      <w:r w:rsidR="00116BE1">
        <w:rPr>
          <w:rFonts w:hint="eastAsia"/>
          <w:rtl/>
        </w:rPr>
        <w:t>»</w:t>
      </w:r>
      <w:r w:rsidR="005368D8" w:rsidRPr="005368D8">
        <w:rPr>
          <w:vertAlign w:val="superscript"/>
          <w:rtl/>
        </w:rPr>
        <w:t>(</w:t>
      </w:r>
      <w:r w:rsidR="00116BE1" w:rsidRPr="005368D8">
        <w:rPr>
          <w:rStyle w:val="a6"/>
          <w:rtl/>
        </w:rPr>
        <w:footnoteReference w:id="107"/>
      </w:r>
      <w:r w:rsidR="005368D8" w:rsidRPr="005368D8">
        <w:rPr>
          <w:vertAlign w:val="superscript"/>
          <w:rtl/>
        </w:rPr>
        <w:t>)</w:t>
      </w:r>
      <w:r w:rsidR="00963C38">
        <w:rPr>
          <w:rFonts w:hint="cs"/>
          <w:rtl/>
        </w:rPr>
        <w:t xml:space="preserve">. فذو الرمة حكم على شعر الكميت حكم الناقد المتفحص، بدون أن يأخذ عليه </w:t>
      </w:r>
      <w:r w:rsidR="00E03FFA">
        <w:rPr>
          <w:rFonts w:hint="cs"/>
          <w:rtl/>
        </w:rPr>
        <w:t xml:space="preserve">معارضته إياه، </w:t>
      </w:r>
      <w:r w:rsidR="00094985">
        <w:rPr>
          <w:rFonts w:hint="cs"/>
          <w:rtl/>
        </w:rPr>
        <w:t xml:space="preserve">وهو </w:t>
      </w:r>
      <w:r w:rsidR="002D62DB">
        <w:rPr>
          <w:rFonts w:hint="cs"/>
          <w:rtl/>
        </w:rPr>
        <w:t>دليل على إعجاب ذي الرمة واعترافه بشاعرية الكميت وبإصابته للمعنى. وفي أدبنا العربي كثير من المعارضات الشعرية التي تقع بين الشعراء نتيجة تأثر المشاعر بقصيدة تثير إعجابه وتهيج عواطفه، وهذا ما حمل كثيراً من الشعراء على معارضة قصائد بعينها مثل قصيدة (بانت سعاد) وغيرها.</w:t>
      </w:r>
      <w:r w:rsidR="009E1CC0">
        <w:rPr>
          <w:rFonts w:hint="cs"/>
          <w:rtl/>
        </w:rPr>
        <w:t xml:space="preserve"> </w:t>
      </w:r>
    </w:p>
    <w:p w:rsidR="00F35E69" w:rsidRPr="00193D54" w:rsidRDefault="009E1CC0" w:rsidP="004605B8">
      <w:pPr>
        <w:spacing w:after="0"/>
        <w:ind w:firstLine="720"/>
        <w:jc w:val="both"/>
      </w:pPr>
      <w:r>
        <w:rPr>
          <w:rFonts w:hint="cs"/>
          <w:rtl/>
        </w:rPr>
        <w:t xml:space="preserve">أما في الأندلس، فقد شُغِف الأندلسيون بمعارضة أهل المشرق ومجاراتهم </w:t>
      </w:r>
      <w:r w:rsidR="003006D1">
        <w:rPr>
          <w:rFonts w:hint="cs"/>
          <w:rtl/>
        </w:rPr>
        <w:t>في الشعر والن</w:t>
      </w:r>
      <w:r w:rsidR="004605B8">
        <w:rPr>
          <w:rFonts w:hint="cs"/>
          <w:rtl/>
        </w:rPr>
        <w:t>ث</w:t>
      </w:r>
      <w:r w:rsidR="003006D1">
        <w:rPr>
          <w:rFonts w:hint="cs"/>
          <w:rtl/>
        </w:rPr>
        <w:t xml:space="preserve">ر، وهو شعور ظهر لدى الأندلسيين عندما أحسوا أنهم قادرون على الإبداع والإنتاج، وأنهم أهل علم وآداب. لذلك قام كثير من شعراء الأندلس وأدبائها بمعارضة أدباء المشرق وشعرائهم، ومنهم ابن عبد ربه صاحب (العقد الفريد) الذي عارض به كتاب (عيون الأخبار) لابن قتيبة. ثم أصبحت </w:t>
      </w:r>
      <w:r w:rsidR="00584FB0">
        <w:rPr>
          <w:rFonts w:hint="cs"/>
          <w:rtl/>
        </w:rPr>
        <w:t>المعارضة معياراً للجودة الفنية عند الأندلسيين، فالخليفة المنصور بن أبي عامر أنشأ ديواناً للشعراء، ولا يقيد فيه اسم الشاع</w:t>
      </w:r>
      <w:r w:rsidR="009808FA">
        <w:rPr>
          <w:rFonts w:hint="cs"/>
          <w:rtl/>
        </w:rPr>
        <w:t>ر إ</w:t>
      </w:r>
      <w:r w:rsidR="00584FB0">
        <w:rPr>
          <w:rFonts w:hint="cs"/>
          <w:rtl/>
        </w:rPr>
        <w:t xml:space="preserve">لا بعد </w:t>
      </w:r>
      <w:r w:rsidR="009808FA">
        <w:rPr>
          <w:rFonts w:hint="cs"/>
          <w:rtl/>
        </w:rPr>
        <w:t xml:space="preserve">معارضته لقصيدة مشهورة من قصائد </w:t>
      </w:r>
      <w:r w:rsidR="009808FA">
        <w:rPr>
          <w:rFonts w:hint="cs"/>
          <w:rtl/>
        </w:rPr>
        <w:lastRenderedPageBreak/>
        <w:t>الشعراء المشهورين</w:t>
      </w:r>
      <w:r w:rsidR="005368D8" w:rsidRPr="005368D8">
        <w:rPr>
          <w:vertAlign w:val="superscript"/>
          <w:rtl/>
        </w:rPr>
        <w:t>(</w:t>
      </w:r>
      <w:r w:rsidR="00C022E6" w:rsidRPr="005368D8">
        <w:rPr>
          <w:rStyle w:val="a6"/>
          <w:rtl/>
        </w:rPr>
        <w:footnoteReference w:id="108"/>
      </w:r>
      <w:r w:rsidR="005368D8" w:rsidRPr="005368D8">
        <w:rPr>
          <w:vertAlign w:val="superscript"/>
          <w:rtl/>
        </w:rPr>
        <w:t>)</w:t>
      </w:r>
      <w:r w:rsidR="00C8463D">
        <w:rPr>
          <w:rFonts w:hint="cs"/>
          <w:rtl/>
        </w:rPr>
        <w:t>. وقد عدّ الشعراء الأندلسيون المعارضة «حكماً للجودة وسبيلاً إلى الرفض ونهجاً في التحدي ووسيلة للبروز والتفوق</w:t>
      </w:r>
      <w:r w:rsidR="00C8463D">
        <w:rPr>
          <w:rFonts w:hint="eastAsia"/>
          <w:rtl/>
        </w:rPr>
        <w:t>»</w:t>
      </w:r>
      <w:r w:rsidR="005368D8" w:rsidRPr="005368D8">
        <w:rPr>
          <w:vertAlign w:val="superscript"/>
          <w:rtl/>
        </w:rPr>
        <w:t>(</w:t>
      </w:r>
      <w:r w:rsidR="00963AA8" w:rsidRPr="005368D8">
        <w:rPr>
          <w:rStyle w:val="a6"/>
          <w:rtl/>
        </w:rPr>
        <w:footnoteReference w:id="109"/>
      </w:r>
      <w:r w:rsidR="005368D8" w:rsidRPr="005368D8">
        <w:rPr>
          <w:vertAlign w:val="superscript"/>
          <w:rtl/>
        </w:rPr>
        <w:t>)</w:t>
      </w:r>
      <w:r w:rsidR="00F35E69">
        <w:rPr>
          <w:rFonts w:hint="cs"/>
          <w:rtl/>
        </w:rPr>
        <w:t xml:space="preserve">. وعلى هذا المبدأ سار ابن شهيد في معارضته لفحول الشعراء، كما جاء في رسالة التوابع والزوابع، عندما خاطبه فاتك بن الصعب بقوله: «هل جاريت أحداً من الفحول؟ قلت: نعم كقول أبي الطيب: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F35E69" w:rsidTr="005368D8">
        <w:tc>
          <w:tcPr>
            <w:tcW w:w="4004" w:type="dxa"/>
          </w:tcPr>
          <w:p w:rsidR="00F35E69" w:rsidRPr="00867015" w:rsidRDefault="00F35E69" w:rsidP="005368D8">
            <w:pPr>
              <w:jc w:val="lowKashida"/>
              <w:rPr>
                <w:b/>
                <w:bCs/>
                <w:sz w:val="2"/>
                <w:szCs w:val="2"/>
                <w:rtl/>
              </w:rPr>
            </w:pPr>
            <w:r>
              <w:rPr>
                <w:rFonts w:hint="cs"/>
                <w:b/>
                <w:bCs/>
                <w:rtl/>
              </w:rPr>
              <w:t>أأخلع ال</w:t>
            </w:r>
            <w:r w:rsidR="004605B8">
              <w:rPr>
                <w:rFonts w:hint="cs"/>
                <w:b/>
                <w:bCs/>
                <w:rtl/>
              </w:rPr>
              <w:t>م</w:t>
            </w:r>
            <w:r>
              <w:rPr>
                <w:rFonts w:hint="cs"/>
                <w:b/>
                <w:bCs/>
                <w:rtl/>
              </w:rPr>
              <w:t>جد عن كتفي وأطلبه</w:t>
            </w:r>
            <w:r>
              <w:rPr>
                <w:b/>
                <w:bCs/>
                <w:rtl/>
              </w:rPr>
              <w:br/>
            </w:r>
          </w:p>
        </w:tc>
        <w:tc>
          <w:tcPr>
            <w:tcW w:w="540" w:type="dxa"/>
          </w:tcPr>
          <w:p w:rsidR="00F35E69" w:rsidRDefault="00F35E69" w:rsidP="005368D8">
            <w:pPr>
              <w:jc w:val="lowKashida"/>
              <w:rPr>
                <w:rtl/>
              </w:rPr>
            </w:pPr>
          </w:p>
        </w:tc>
        <w:tc>
          <w:tcPr>
            <w:tcW w:w="3978" w:type="dxa"/>
          </w:tcPr>
          <w:p w:rsidR="00F35E69" w:rsidRPr="00053FE8" w:rsidRDefault="00F35E69" w:rsidP="005368D8">
            <w:pPr>
              <w:jc w:val="lowKashida"/>
              <w:rPr>
                <w:b/>
                <w:bCs/>
                <w:sz w:val="2"/>
                <w:szCs w:val="2"/>
                <w:rtl/>
              </w:rPr>
            </w:pPr>
            <w:r>
              <w:rPr>
                <w:rFonts w:hint="cs"/>
                <w:b/>
                <w:bCs/>
                <w:rtl/>
              </w:rPr>
              <w:t>وأترك الغيث في غمدي وأنتجع</w:t>
            </w:r>
            <w:r w:rsidR="001A233D" w:rsidRPr="001A233D">
              <w:rPr>
                <w:b/>
                <w:bCs/>
                <w:vertAlign w:val="superscript"/>
                <w:rtl/>
              </w:rPr>
              <w:t>(</w:t>
            </w:r>
            <w:r w:rsidR="001A233D" w:rsidRPr="001A233D">
              <w:rPr>
                <w:rStyle w:val="a6"/>
                <w:b/>
                <w:bCs/>
                <w:rtl/>
              </w:rPr>
              <w:footnoteReference w:id="110"/>
            </w:r>
            <w:r w:rsidR="001A233D" w:rsidRPr="001A233D">
              <w:rPr>
                <w:b/>
                <w:bCs/>
                <w:vertAlign w:val="superscript"/>
                <w:rtl/>
              </w:rPr>
              <w:t>)</w:t>
            </w:r>
            <w:r>
              <w:rPr>
                <w:rFonts w:hint="cs"/>
                <w:b/>
                <w:bCs/>
                <w:rtl/>
              </w:rPr>
              <w:br/>
            </w:r>
          </w:p>
        </w:tc>
      </w:tr>
    </w:tbl>
    <w:p w:rsidR="00216BED" w:rsidRPr="00F35E69" w:rsidRDefault="009A75A3" w:rsidP="00C8463D">
      <w:pPr>
        <w:spacing w:after="0"/>
        <w:ind w:firstLine="720"/>
        <w:jc w:val="both"/>
      </w:pPr>
      <w:r>
        <w:rPr>
          <w:rFonts w:hint="cs"/>
          <w:rtl/>
        </w:rPr>
        <w:t>قال لي: بماذا؟ قلت: بقولي</w:t>
      </w:r>
      <w:r w:rsidR="007F3F70" w:rsidRPr="007F3F70">
        <w:rPr>
          <w:vertAlign w:val="superscript"/>
          <w:rtl/>
        </w:rPr>
        <w:t>(</w:t>
      </w:r>
      <w:r w:rsidR="007F3F70" w:rsidRPr="007F3F70">
        <w:rPr>
          <w:rStyle w:val="a6"/>
          <w:rtl/>
        </w:rPr>
        <w:footnoteReference w:id="111"/>
      </w:r>
      <w:r w:rsidR="007F3F70" w:rsidRPr="007F3F70">
        <w:rPr>
          <w:vertAlign w:val="superscript"/>
          <w:rtl/>
        </w:rPr>
        <w:t>)</w:t>
      </w:r>
      <w:r>
        <w:rPr>
          <w:rFonts w:hint="cs"/>
          <w:rtl/>
        </w:rPr>
        <w:t xml:space="preserve">: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216BED" w:rsidTr="005368D8">
        <w:tc>
          <w:tcPr>
            <w:tcW w:w="4004" w:type="dxa"/>
          </w:tcPr>
          <w:p w:rsidR="00216BED" w:rsidRPr="00867015" w:rsidRDefault="00216BED" w:rsidP="005368D8">
            <w:pPr>
              <w:jc w:val="lowKashida"/>
              <w:rPr>
                <w:b/>
                <w:bCs/>
                <w:sz w:val="2"/>
                <w:szCs w:val="2"/>
                <w:rtl/>
              </w:rPr>
            </w:pPr>
            <w:r>
              <w:rPr>
                <w:rFonts w:hint="cs"/>
                <w:b/>
                <w:bCs/>
                <w:rtl/>
              </w:rPr>
              <w:t>ومن قبةٍ لا يدرك الطرف رأسها</w:t>
            </w:r>
            <w:r>
              <w:rPr>
                <w:b/>
                <w:bCs/>
                <w:rtl/>
              </w:rPr>
              <w:br/>
            </w:r>
          </w:p>
        </w:tc>
        <w:tc>
          <w:tcPr>
            <w:tcW w:w="540" w:type="dxa"/>
          </w:tcPr>
          <w:p w:rsidR="00216BED" w:rsidRDefault="00216BED" w:rsidP="005368D8">
            <w:pPr>
              <w:jc w:val="lowKashida"/>
              <w:rPr>
                <w:rtl/>
              </w:rPr>
            </w:pPr>
          </w:p>
        </w:tc>
        <w:tc>
          <w:tcPr>
            <w:tcW w:w="3978" w:type="dxa"/>
          </w:tcPr>
          <w:p w:rsidR="00216BED" w:rsidRPr="00053FE8" w:rsidRDefault="00216BED" w:rsidP="005368D8">
            <w:pPr>
              <w:jc w:val="lowKashida"/>
              <w:rPr>
                <w:b/>
                <w:bCs/>
                <w:sz w:val="2"/>
                <w:szCs w:val="2"/>
                <w:rtl/>
              </w:rPr>
            </w:pPr>
            <w:r>
              <w:rPr>
                <w:rFonts w:hint="cs"/>
                <w:b/>
                <w:bCs/>
                <w:rtl/>
              </w:rPr>
              <w:t>تزل بها ريح الصبا فتحدّرُ</w:t>
            </w:r>
            <w:r>
              <w:rPr>
                <w:rFonts w:hint="cs"/>
                <w:b/>
                <w:bCs/>
                <w:rtl/>
              </w:rPr>
              <w:br/>
            </w:r>
          </w:p>
        </w:tc>
      </w:tr>
      <w:tr w:rsidR="00216BED" w:rsidTr="005368D8">
        <w:tc>
          <w:tcPr>
            <w:tcW w:w="4004" w:type="dxa"/>
          </w:tcPr>
          <w:p w:rsidR="00216BED" w:rsidRPr="00216BED" w:rsidRDefault="00216BED" w:rsidP="005368D8">
            <w:pPr>
              <w:jc w:val="lowKashida"/>
              <w:rPr>
                <w:b/>
                <w:bCs/>
                <w:sz w:val="2"/>
                <w:szCs w:val="2"/>
                <w:rtl/>
              </w:rPr>
            </w:pPr>
            <w:r>
              <w:rPr>
                <w:rFonts w:hint="cs"/>
                <w:b/>
                <w:bCs/>
                <w:rtl/>
              </w:rPr>
              <w:t>إذا زاحمت منها المخارم صوِّبت</w:t>
            </w:r>
            <w:r>
              <w:rPr>
                <w:rFonts w:hint="cs"/>
                <w:b/>
                <w:bCs/>
                <w:rtl/>
              </w:rPr>
              <w:br/>
            </w:r>
          </w:p>
        </w:tc>
        <w:tc>
          <w:tcPr>
            <w:tcW w:w="540" w:type="dxa"/>
          </w:tcPr>
          <w:p w:rsidR="00216BED" w:rsidRDefault="00216BED" w:rsidP="005368D8">
            <w:pPr>
              <w:jc w:val="lowKashida"/>
              <w:rPr>
                <w:rtl/>
              </w:rPr>
            </w:pPr>
          </w:p>
        </w:tc>
        <w:tc>
          <w:tcPr>
            <w:tcW w:w="3978" w:type="dxa"/>
          </w:tcPr>
          <w:p w:rsidR="00216BED" w:rsidRPr="00216BED" w:rsidRDefault="00216BED" w:rsidP="005368D8">
            <w:pPr>
              <w:jc w:val="lowKashida"/>
              <w:rPr>
                <w:b/>
                <w:bCs/>
                <w:sz w:val="2"/>
                <w:szCs w:val="2"/>
                <w:rtl/>
              </w:rPr>
            </w:pPr>
            <w:r>
              <w:rPr>
                <w:rFonts w:hint="cs"/>
                <w:b/>
                <w:bCs/>
                <w:rtl/>
              </w:rPr>
              <w:t>هوياً على بعد المدى وهي تجأرُ</w:t>
            </w:r>
            <w:r>
              <w:rPr>
                <w:rFonts w:hint="eastAsia"/>
                <w:b/>
                <w:bCs/>
                <w:rtl/>
              </w:rPr>
              <w:t>»</w:t>
            </w:r>
            <w:r w:rsidR="005368D8" w:rsidRPr="005368D8">
              <w:rPr>
                <w:b/>
                <w:bCs/>
                <w:vertAlign w:val="superscript"/>
                <w:rtl/>
              </w:rPr>
              <w:t>(</w:t>
            </w:r>
            <w:r w:rsidR="00E97F04" w:rsidRPr="005368D8">
              <w:rPr>
                <w:rStyle w:val="a6"/>
                <w:b/>
                <w:bCs/>
                <w:rtl/>
              </w:rPr>
              <w:footnoteReference w:id="112"/>
            </w:r>
            <w:r w:rsidR="005368D8" w:rsidRPr="005368D8">
              <w:rPr>
                <w:b/>
                <w:bCs/>
                <w:vertAlign w:val="superscript"/>
                <w:rtl/>
              </w:rPr>
              <w:t>)</w:t>
            </w:r>
            <w:r>
              <w:rPr>
                <w:b/>
                <w:bCs/>
                <w:rtl/>
              </w:rPr>
              <w:br/>
            </w:r>
          </w:p>
        </w:tc>
      </w:tr>
    </w:tbl>
    <w:p w:rsidR="009E1CC0" w:rsidRDefault="00C14D10" w:rsidP="00C14D10">
      <w:pPr>
        <w:spacing w:after="0"/>
        <w:ind w:firstLine="720"/>
        <w:jc w:val="both"/>
        <w:rPr>
          <w:rtl/>
        </w:rPr>
      </w:pPr>
      <w:r>
        <w:rPr>
          <w:rFonts w:hint="cs"/>
          <w:rtl/>
        </w:rPr>
        <w:t>ونلاحظ من معارضة ابن شهيد لأبي الطيب أنه كان متشوقاً متطلعاً إلى معارضة الفحول؛ وهي رغبة منه في إظهار موهبته الأدبية والنقدية إذ إن «شعر أبي الطيب قد يبقى مقياسهم النموذج الذي لا يستطيع الاقتراب منه أو محاكاته إلا من أوتي قدرة وموهبة تضارع موهبة أبي الطيب»</w:t>
      </w:r>
      <w:r w:rsidR="005368D8" w:rsidRPr="005368D8">
        <w:rPr>
          <w:vertAlign w:val="superscript"/>
          <w:rtl/>
        </w:rPr>
        <w:t>(</w:t>
      </w:r>
      <w:r w:rsidR="00727A75" w:rsidRPr="005368D8">
        <w:rPr>
          <w:rStyle w:val="a6"/>
          <w:rtl/>
        </w:rPr>
        <w:footnoteReference w:id="113"/>
      </w:r>
      <w:r w:rsidR="005368D8" w:rsidRPr="005368D8">
        <w:rPr>
          <w:vertAlign w:val="superscript"/>
          <w:rtl/>
        </w:rPr>
        <w:t>)</w:t>
      </w:r>
      <w:r w:rsidR="00D23B75">
        <w:rPr>
          <w:rFonts w:hint="cs"/>
          <w:rtl/>
        </w:rPr>
        <w:t>.</w:t>
      </w:r>
    </w:p>
    <w:p w:rsidR="00D23B75" w:rsidRDefault="00D23B75" w:rsidP="005368D8">
      <w:pPr>
        <w:spacing w:after="0"/>
        <w:ind w:firstLine="720"/>
        <w:jc w:val="both"/>
        <w:rPr>
          <w:rtl/>
        </w:rPr>
      </w:pPr>
      <w:r>
        <w:rPr>
          <w:rFonts w:hint="cs"/>
          <w:rtl/>
        </w:rPr>
        <w:t xml:space="preserve">ويرى الأستاذ حازم عبد الله خضر أن ابن شهيد اتبع طريقتين في معارضته للشعراء: </w:t>
      </w:r>
    </w:p>
    <w:p w:rsidR="00907E50" w:rsidRDefault="00D23B75" w:rsidP="00907E50">
      <w:pPr>
        <w:spacing w:after="0"/>
        <w:ind w:firstLine="720"/>
        <w:jc w:val="both"/>
        <w:rPr>
          <w:rtl/>
        </w:rPr>
      </w:pPr>
      <w:r>
        <w:rPr>
          <w:rFonts w:hint="cs"/>
          <w:rtl/>
        </w:rPr>
        <w:lastRenderedPageBreak/>
        <w:t>الطريقة الأولى: أن يعارض القصيدة وينسج على منوالها لفظاً ومعنى، أي يجعلها مساوية للقصيدة المعارضة بمبناها ووزنها وقافيتها</w:t>
      </w:r>
      <w:r w:rsidR="005368D8" w:rsidRPr="005368D8">
        <w:rPr>
          <w:vertAlign w:val="superscript"/>
          <w:rtl/>
        </w:rPr>
        <w:t>(</w:t>
      </w:r>
      <w:r w:rsidR="00676CE5" w:rsidRPr="005368D8">
        <w:rPr>
          <w:rStyle w:val="a6"/>
          <w:rtl/>
        </w:rPr>
        <w:footnoteReference w:id="114"/>
      </w:r>
      <w:r w:rsidR="005368D8" w:rsidRPr="005368D8">
        <w:rPr>
          <w:vertAlign w:val="superscript"/>
          <w:rtl/>
        </w:rPr>
        <w:t>)</w:t>
      </w:r>
      <w:r w:rsidR="00907E50">
        <w:rPr>
          <w:rFonts w:hint="cs"/>
          <w:rtl/>
        </w:rPr>
        <w:t xml:space="preserve">، وهذه الطريقة هي من جنس المعارضات التامة، ومثال ذلك معارضته لطرفة بن العبد كما ورد في التوابع والزوابع: «... واستنشدني (أي طرفة) فقلتُ: الزعيم أولى بالإنشاد؛ فأنشد: </w:t>
      </w:r>
    </w:p>
    <w:p w:rsidR="001F1BCD" w:rsidRDefault="00907E50" w:rsidP="004456E0">
      <w:pPr>
        <w:spacing w:after="0"/>
        <w:jc w:val="center"/>
        <w:rPr>
          <w:rtl/>
        </w:rPr>
      </w:pPr>
      <w:r>
        <w:rPr>
          <w:rFonts w:hint="cs"/>
          <w:b/>
          <w:bCs/>
          <w:rtl/>
        </w:rPr>
        <w:t>لِسُعدى بحزَّانِ الشريف طلولُ</w:t>
      </w:r>
      <w:r w:rsidR="005368D8" w:rsidRPr="005368D8">
        <w:rPr>
          <w:b/>
          <w:bCs/>
          <w:vertAlign w:val="superscript"/>
          <w:rtl/>
        </w:rPr>
        <w:t>(</w:t>
      </w:r>
      <w:r w:rsidR="001F1BCD" w:rsidRPr="005368D8">
        <w:rPr>
          <w:rStyle w:val="a6"/>
          <w:b/>
          <w:bCs/>
          <w:rtl/>
        </w:rPr>
        <w:footnoteReference w:id="115"/>
      </w:r>
      <w:r w:rsidR="005368D8" w:rsidRPr="005368D8">
        <w:rPr>
          <w:b/>
          <w:bCs/>
          <w:vertAlign w:val="superscript"/>
          <w:rtl/>
        </w:rPr>
        <w:t>)</w:t>
      </w:r>
    </w:p>
    <w:p w:rsidR="001F1BCD" w:rsidRDefault="004456E0" w:rsidP="001F1BCD">
      <w:pPr>
        <w:spacing w:after="0"/>
        <w:ind w:firstLine="720"/>
        <w:jc w:val="both"/>
        <w:rPr>
          <w:rtl/>
        </w:rPr>
      </w:pPr>
      <w:r>
        <w:rPr>
          <w:rFonts w:hint="cs"/>
          <w:rtl/>
        </w:rPr>
        <w:t xml:space="preserve">حتى أكملها، فأنشدته من قصيدة: </w:t>
      </w:r>
    </w:p>
    <w:p w:rsidR="004456E0" w:rsidRDefault="004456E0" w:rsidP="004456E0">
      <w:pPr>
        <w:spacing w:after="0"/>
        <w:jc w:val="center"/>
        <w:rPr>
          <w:rtl/>
        </w:rPr>
      </w:pPr>
      <w:r>
        <w:rPr>
          <w:rFonts w:hint="cs"/>
          <w:b/>
          <w:bCs/>
          <w:rtl/>
        </w:rPr>
        <w:t>أمن رسم دارٍ بالعقيق مُحيل</w:t>
      </w:r>
    </w:p>
    <w:p w:rsidR="004456E0" w:rsidRPr="004456E0" w:rsidRDefault="004456E0" w:rsidP="001F1BCD">
      <w:pPr>
        <w:spacing w:after="0"/>
        <w:ind w:firstLine="720"/>
        <w:jc w:val="both"/>
      </w:pPr>
      <w:r>
        <w:rPr>
          <w:rFonts w:hint="cs"/>
          <w:rtl/>
        </w:rPr>
        <w:t>حتى انتهيت إلى قولي:</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4456E0" w:rsidTr="005368D8">
        <w:tc>
          <w:tcPr>
            <w:tcW w:w="4004" w:type="dxa"/>
          </w:tcPr>
          <w:p w:rsidR="004456E0" w:rsidRPr="00867015" w:rsidRDefault="004456E0" w:rsidP="005368D8">
            <w:pPr>
              <w:jc w:val="lowKashida"/>
              <w:rPr>
                <w:b/>
                <w:bCs/>
                <w:sz w:val="2"/>
                <w:szCs w:val="2"/>
                <w:rtl/>
              </w:rPr>
            </w:pPr>
            <w:r>
              <w:rPr>
                <w:rFonts w:hint="cs"/>
                <w:b/>
                <w:bCs/>
                <w:rtl/>
              </w:rPr>
              <w:t>ولما هَبطنا الغيث تذعر وحشُهُ</w:t>
            </w:r>
            <w:r>
              <w:rPr>
                <w:b/>
                <w:bCs/>
                <w:rtl/>
              </w:rPr>
              <w:br/>
            </w:r>
          </w:p>
        </w:tc>
        <w:tc>
          <w:tcPr>
            <w:tcW w:w="540" w:type="dxa"/>
          </w:tcPr>
          <w:p w:rsidR="004456E0" w:rsidRDefault="004456E0" w:rsidP="005368D8">
            <w:pPr>
              <w:jc w:val="lowKashida"/>
              <w:rPr>
                <w:rtl/>
              </w:rPr>
            </w:pPr>
          </w:p>
        </w:tc>
        <w:tc>
          <w:tcPr>
            <w:tcW w:w="3978" w:type="dxa"/>
          </w:tcPr>
          <w:p w:rsidR="004456E0" w:rsidRPr="00053FE8" w:rsidRDefault="004456E0" w:rsidP="005368D8">
            <w:pPr>
              <w:jc w:val="lowKashida"/>
              <w:rPr>
                <w:b/>
                <w:bCs/>
                <w:sz w:val="2"/>
                <w:szCs w:val="2"/>
                <w:rtl/>
              </w:rPr>
            </w:pPr>
            <w:r>
              <w:rPr>
                <w:rFonts w:hint="cs"/>
                <w:b/>
                <w:bCs/>
                <w:rtl/>
              </w:rPr>
              <w:t>على كل خوّار العنان أسيل»</w:t>
            </w:r>
            <w:r w:rsidR="005368D8" w:rsidRPr="005368D8">
              <w:rPr>
                <w:b/>
                <w:bCs/>
                <w:vertAlign w:val="superscript"/>
                <w:rtl/>
              </w:rPr>
              <w:t>(</w:t>
            </w:r>
            <w:r w:rsidR="006700AE" w:rsidRPr="005368D8">
              <w:rPr>
                <w:rStyle w:val="a6"/>
                <w:b/>
                <w:bCs/>
                <w:rtl/>
              </w:rPr>
              <w:footnoteReference w:id="116"/>
            </w:r>
            <w:r w:rsidR="005368D8" w:rsidRPr="005368D8">
              <w:rPr>
                <w:b/>
                <w:bCs/>
                <w:vertAlign w:val="superscript"/>
                <w:rtl/>
              </w:rPr>
              <w:t>)</w:t>
            </w:r>
            <w:r>
              <w:rPr>
                <w:rFonts w:hint="cs"/>
                <w:b/>
                <w:bCs/>
                <w:rtl/>
              </w:rPr>
              <w:br/>
            </w:r>
          </w:p>
        </w:tc>
      </w:tr>
    </w:tbl>
    <w:p w:rsidR="0051527B" w:rsidRPr="004456E0" w:rsidRDefault="004537BC" w:rsidP="00194E8C">
      <w:pPr>
        <w:spacing w:after="0"/>
        <w:ind w:firstLine="720"/>
        <w:jc w:val="both"/>
      </w:pPr>
      <w:r>
        <w:rPr>
          <w:rFonts w:hint="cs"/>
          <w:rtl/>
        </w:rPr>
        <w:t>أما الطريقة الأخرى: فهي أن ينظر في القصيدة ثم ينسج على منوالها في المعنى</w:t>
      </w:r>
      <w:r w:rsidR="005368D8" w:rsidRPr="005368D8">
        <w:rPr>
          <w:vertAlign w:val="superscript"/>
          <w:rtl/>
        </w:rPr>
        <w:t>(</w:t>
      </w:r>
      <w:r w:rsidR="00344602" w:rsidRPr="005368D8">
        <w:rPr>
          <w:rStyle w:val="a6"/>
          <w:rtl/>
        </w:rPr>
        <w:footnoteReference w:id="117"/>
      </w:r>
      <w:r w:rsidR="005368D8" w:rsidRPr="005368D8">
        <w:rPr>
          <w:vertAlign w:val="superscript"/>
          <w:rtl/>
        </w:rPr>
        <w:t>)</w:t>
      </w:r>
      <w:r w:rsidR="00194E8C">
        <w:rPr>
          <w:rFonts w:hint="cs"/>
          <w:rtl/>
        </w:rPr>
        <w:t>. وبهذه الطريقة عارض ابن شهيد الكثير من فحول الشعراء في الجاهلية والإسلام. وهذه الطريقة في المعارضات تعد من جنس المعارضات الناقصة التي لا يلتزم فيها الشاعر بالحفاظ على وحدة الغرض والبحر والقافية، ومن معارضاته التي بنيت على هذا الأسلوب، معارضته لامرئ القيس في قصيدته التي مطلعها:</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51527B" w:rsidTr="005368D8">
        <w:tc>
          <w:tcPr>
            <w:tcW w:w="4004" w:type="dxa"/>
          </w:tcPr>
          <w:p w:rsidR="0051527B" w:rsidRPr="00867015" w:rsidRDefault="0051527B" w:rsidP="005368D8">
            <w:pPr>
              <w:jc w:val="lowKashida"/>
              <w:rPr>
                <w:b/>
                <w:bCs/>
                <w:sz w:val="2"/>
                <w:szCs w:val="2"/>
                <w:rtl/>
              </w:rPr>
            </w:pPr>
            <w:r>
              <w:rPr>
                <w:rFonts w:hint="cs"/>
                <w:b/>
                <w:bCs/>
                <w:rtl/>
              </w:rPr>
              <w:t>سما لك شوق بعدما كان أقصرا</w:t>
            </w:r>
            <w:r>
              <w:rPr>
                <w:b/>
                <w:bCs/>
                <w:rtl/>
              </w:rPr>
              <w:br/>
            </w:r>
          </w:p>
        </w:tc>
        <w:tc>
          <w:tcPr>
            <w:tcW w:w="540" w:type="dxa"/>
          </w:tcPr>
          <w:p w:rsidR="0051527B" w:rsidRDefault="0051527B" w:rsidP="005368D8">
            <w:pPr>
              <w:jc w:val="lowKashida"/>
              <w:rPr>
                <w:rtl/>
              </w:rPr>
            </w:pPr>
          </w:p>
        </w:tc>
        <w:tc>
          <w:tcPr>
            <w:tcW w:w="3978" w:type="dxa"/>
          </w:tcPr>
          <w:p w:rsidR="0051527B" w:rsidRPr="00053FE8" w:rsidRDefault="0051527B" w:rsidP="005368D8">
            <w:pPr>
              <w:jc w:val="lowKashida"/>
              <w:rPr>
                <w:b/>
                <w:bCs/>
                <w:sz w:val="2"/>
                <w:szCs w:val="2"/>
                <w:rtl/>
              </w:rPr>
            </w:pPr>
            <w:r>
              <w:rPr>
                <w:rFonts w:hint="cs"/>
                <w:b/>
                <w:bCs/>
                <w:rtl/>
              </w:rPr>
              <w:t>وحلت سليمى بطن ظبي فعرعرا</w:t>
            </w:r>
            <w:r w:rsidR="005368D8" w:rsidRPr="005368D8">
              <w:rPr>
                <w:b/>
                <w:bCs/>
                <w:vertAlign w:val="superscript"/>
                <w:rtl/>
              </w:rPr>
              <w:t>(</w:t>
            </w:r>
            <w:r w:rsidR="003F038F" w:rsidRPr="005368D8">
              <w:rPr>
                <w:rStyle w:val="a6"/>
                <w:b/>
                <w:bCs/>
                <w:rtl/>
              </w:rPr>
              <w:footnoteReference w:id="118"/>
            </w:r>
            <w:r w:rsidR="005368D8" w:rsidRPr="005368D8">
              <w:rPr>
                <w:b/>
                <w:bCs/>
                <w:vertAlign w:val="superscript"/>
                <w:rtl/>
              </w:rPr>
              <w:t>)</w:t>
            </w:r>
            <w:r>
              <w:rPr>
                <w:rFonts w:hint="cs"/>
                <w:b/>
                <w:bCs/>
                <w:rtl/>
              </w:rPr>
              <w:br/>
            </w:r>
          </w:p>
        </w:tc>
      </w:tr>
    </w:tbl>
    <w:p w:rsidR="00772E2B" w:rsidRPr="0051527B" w:rsidRDefault="00772E2B" w:rsidP="00194E8C">
      <w:pPr>
        <w:spacing w:after="0"/>
        <w:ind w:firstLine="720"/>
        <w:jc w:val="both"/>
      </w:pPr>
      <w:r>
        <w:rPr>
          <w:rFonts w:hint="cs"/>
          <w:rtl/>
        </w:rPr>
        <w:t xml:space="preserve">فعارضه ابن شهيد قائلاً: </w:t>
      </w:r>
    </w:p>
    <w:tbl>
      <w:tblPr>
        <w:tblStyle w:val="a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772E2B" w:rsidTr="005368D8">
        <w:tc>
          <w:tcPr>
            <w:tcW w:w="4004" w:type="dxa"/>
          </w:tcPr>
          <w:p w:rsidR="00772E2B" w:rsidRPr="00867015" w:rsidRDefault="00772E2B" w:rsidP="005368D8">
            <w:pPr>
              <w:jc w:val="lowKashida"/>
              <w:rPr>
                <w:b/>
                <w:bCs/>
                <w:sz w:val="2"/>
                <w:szCs w:val="2"/>
                <w:rtl/>
              </w:rPr>
            </w:pPr>
            <w:r>
              <w:rPr>
                <w:rFonts w:hint="cs"/>
                <w:b/>
                <w:bCs/>
                <w:rtl/>
              </w:rPr>
              <w:t>ومن قبة لا يدرك الطرف رأسها</w:t>
            </w:r>
            <w:r>
              <w:rPr>
                <w:b/>
                <w:bCs/>
                <w:rtl/>
              </w:rPr>
              <w:br/>
            </w:r>
          </w:p>
        </w:tc>
        <w:tc>
          <w:tcPr>
            <w:tcW w:w="540" w:type="dxa"/>
          </w:tcPr>
          <w:p w:rsidR="00772E2B" w:rsidRDefault="00772E2B" w:rsidP="005368D8">
            <w:pPr>
              <w:jc w:val="lowKashida"/>
              <w:rPr>
                <w:rtl/>
              </w:rPr>
            </w:pPr>
          </w:p>
        </w:tc>
        <w:tc>
          <w:tcPr>
            <w:tcW w:w="3978" w:type="dxa"/>
          </w:tcPr>
          <w:p w:rsidR="00772E2B" w:rsidRPr="00053FE8" w:rsidRDefault="00772E2B" w:rsidP="005368D8">
            <w:pPr>
              <w:jc w:val="lowKashida"/>
              <w:rPr>
                <w:b/>
                <w:bCs/>
                <w:sz w:val="2"/>
                <w:szCs w:val="2"/>
                <w:rtl/>
              </w:rPr>
            </w:pPr>
            <w:r>
              <w:rPr>
                <w:rFonts w:hint="cs"/>
                <w:b/>
                <w:bCs/>
                <w:rtl/>
              </w:rPr>
              <w:t>تزل بها ريح الصبا فتحدّرُ</w:t>
            </w:r>
            <w:r>
              <w:rPr>
                <w:rFonts w:hint="cs"/>
                <w:b/>
                <w:bCs/>
                <w:rtl/>
              </w:rPr>
              <w:br/>
            </w:r>
          </w:p>
        </w:tc>
      </w:tr>
      <w:tr w:rsidR="00772E2B" w:rsidTr="005368D8">
        <w:tc>
          <w:tcPr>
            <w:tcW w:w="4004" w:type="dxa"/>
          </w:tcPr>
          <w:p w:rsidR="00772E2B" w:rsidRPr="00772E2B" w:rsidRDefault="00772E2B" w:rsidP="005368D8">
            <w:pPr>
              <w:jc w:val="lowKashida"/>
              <w:rPr>
                <w:b/>
                <w:bCs/>
                <w:sz w:val="2"/>
                <w:szCs w:val="2"/>
                <w:rtl/>
              </w:rPr>
            </w:pPr>
            <w:r>
              <w:rPr>
                <w:rFonts w:hint="cs"/>
                <w:b/>
                <w:bCs/>
                <w:rtl/>
              </w:rPr>
              <w:t>تكلفتها والليل قد جاش بحره</w:t>
            </w:r>
            <w:r>
              <w:rPr>
                <w:rFonts w:hint="cs"/>
                <w:b/>
                <w:bCs/>
                <w:rtl/>
              </w:rPr>
              <w:br/>
            </w:r>
          </w:p>
        </w:tc>
        <w:tc>
          <w:tcPr>
            <w:tcW w:w="540" w:type="dxa"/>
          </w:tcPr>
          <w:p w:rsidR="00772E2B" w:rsidRDefault="00772E2B" w:rsidP="005368D8">
            <w:pPr>
              <w:jc w:val="lowKashida"/>
              <w:rPr>
                <w:rtl/>
              </w:rPr>
            </w:pPr>
          </w:p>
        </w:tc>
        <w:tc>
          <w:tcPr>
            <w:tcW w:w="3978" w:type="dxa"/>
          </w:tcPr>
          <w:p w:rsidR="00772E2B" w:rsidRPr="00772E2B" w:rsidRDefault="00772E2B" w:rsidP="005368D8">
            <w:pPr>
              <w:jc w:val="lowKashida"/>
              <w:rPr>
                <w:b/>
                <w:bCs/>
                <w:sz w:val="2"/>
                <w:szCs w:val="2"/>
                <w:rtl/>
              </w:rPr>
            </w:pPr>
            <w:r>
              <w:rPr>
                <w:rFonts w:hint="cs"/>
                <w:b/>
                <w:bCs/>
                <w:rtl/>
              </w:rPr>
              <w:t>وقد جعلت أمواجه تتكسرُ</w:t>
            </w:r>
            <w:r>
              <w:rPr>
                <w:rFonts w:hint="cs"/>
                <w:b/>
                <w:bCs/>
                <w:rtl/>
              </w:rPr>
              <w:br/>
            </w:r>
          </w:p>
        </w:tc>
      </w:tr>
      <w:tr w:rsidR="00772E2B" w:rsidTr="005368D8">
        <w:tc>
          <w:tcPr>
            <w:tcW w:w="4004" w:type="dxa"/>
          </w:tcPr>
          <w:p w:rsidR="00772E2B" w:rsidRPr="00772E2B" w:rsidRDefault="00772E2B" w:rsidP="005368D8">
            <w:pPr>
              <w:jc w:val="lowKashida"/>
              <w:rPr>
                <w:b/>
                <w:bCs/>
                <w:sz w:val="2"/>
                <w:szCs w:val="2"/>
                <w:rtl/>
              </w:rPr>
            </w:pPr>
            <w:r>
              <w:rPr>
                <w:rFonts w:hint="cs"/>
                <w:b/>
                <w:bCs/>
                <w:rtl/>
              </w:rPr>
              <w:lastRenderedPageBreak/>
              <w:t>ومن تحت حضني أبيضٌ ذو سفاسقِ</w:t>
            </w:r>
            <w:r>
              <w:rPr>
                <w:b/>
                <w:bCs/>
                <w:rtl/>
              </w:rPr>
              <w:br/>
            </w:r>
          </w:p>
        </w:tc>
        <w:tc>
          <w:tcPr>
            <w:tcW w:w="540" w:type="dxa"/>
          </w:tcPr>
          <w:p w:rsidR="00772E2B" w:rsidRDefault="00772E2B" w:rsidP="005368D8">
            <w:pPr>
              <w:jc w:val="lowKashida"/>
              <w:rPr>
                <w:rtl/>
              </w:rPr>
            </w:pPr>
          </w:p>
        </w:tc>
        <w:tc>
          <w:tcPr>
            <w:tcW w:w="3978" w:type="dxa"/>
          </w:tcPr>
          <w:p w:rsidR="00772E2B" w:rsidRPr="00772E2B" w:rsidRDefault="00772E2B" w:rsidP="005368D8">
            <w:pPr>
              <w:jc w:val="lowKashida"/>
              <w:rPr>
                <w:b/>
                <w:bCs/>
                <w:sz w:val="2"/>
                <w:szCs w:val="2"/>
                <w:rtl/>
              </w:rPr>
            </w:pPr>
            <w:r>
              <w:rPr>
                <w:rFonts w:hint="cs"/>
                <w:b/>
                <w:bCs/>
                <w:rtl/>
              </w:rPr>
              <w:t>وفي الكف من عسّالة الخط أسمرُ</w:t>
            </w:r>
            <w:r w:rsidR="005368D8" w:rsidRPr="005368D8">
              <w:rPr>
                <w:b/>
                <w:bCs/>
                <w:vertAlign w:val="superscript"/>
                <w:rtl/>
              </w:rPr>
              <w:t>(</w:t>
            </w:r>
            <w:r w:rsidR="00497D70" w:rsidRPr="005368D8">
              <w:rPr>
                <w:rStyle w:val="a6"/>
                <w:b/>
                <w:bCs/>
                <w:rtl/>
              </w:rPr>
              <w:footnoteReference w:id="119"/>
            </w:r>
            <w:r w:rsidR="005368D8" w:rsidRPr="005368D8">
              <w:rPr>
                <w:b/>
                <w:bCs/>
                <w:vertAlign w:val="superscript"/>
                <w:rtl/>
              </w:rPr>
              <w:t>)</w:t>
            </w:r>
            <w:r>
              <w:rPr>
                <w:b/>
                <w:bCs/>
                <w:rtl/>
              </w:rPr>
              <w:br/>
            </w:r>
          </w:p>
        </w:tc>
      </w:tr>
    </w:tbl>
    <w:p w:rsidR="004456E0" w:rsidRDefault="00500721" w:rsidP="00500721">
      <w:pPr>
        <w:spacing w:after="0"/>
        <w:ind w:firstLine="720"/>
        <w:jc w:val="both"/>
        <w:rPr>
          <w:rtl/>
        </w:rPr>
      </w:pPr>
      <w:r>
        <w:rPr>
          <w:rFonts w:hint="cs"/>
          <w:rtl/>
        </w:rPr>
        <w:t>نلاحظ من خلال قراءتنا للقصيدتين أنهما تختلفان في وحدة الغرض فقصيدة امرئ القيس تبدأ بالوقوف على الأطلال ثم الانتقال إلى موضوع الفخر بالنفس والشجاعة، أما قصيدة ابن شهيد فتدور كلها حول موضوع واحد وهو الفخر والاعتداد بالنفس والشجاعة.</w:t>
      </w:r>
    </w:p>
    <w:p w:rsidR="00500721" w:rsidRDefault="00500721" w:rsidP="00743B6F">
      <w:pPr>
        <w:spacing w:after="0"/>
        <w:ind w:firstLine="720"/>
        <w:jc w:val="both"/>
        <w:rPr>
          <w:rtl/>
        </w:rPr>
      </w:pPr>
      <w:r>
        <w:rPr>
          <w:rFonts w:hint="cs"/>
          <w:rtl/>
        </w:rPr>
        <w:t xml:space="preserve">لقد اشتملت رسالة التوابع والزوابع على معارضات كثيرة، قام بها ابن شهيد. وقد اختار لمعارضيه سمات فنية عالية أولها الفحولة وكذلك متانة الأسلوب، وهو بذلك </w:t>
      </w:r>
      <w:r w:rsidR="00770F6B">
        <w:rPr>
          <w:rFonts w:hint="cs"/>
          <w:rtl/>
        </w:rPr>
        <w:t>يهدف إلى إظهار مقدرته على مجاراة كبار الشعراء المشارقة، ليثبت لحساده ومعاصريه تفوقه عليهم، وأنه لا يقل شأناً عن أولئك المشارقة. فنراه بعد معارضاته لعدد من الشعراء والكتاب المشارقة يحصل على إجازتهم في الشعر والنثر</w:t>
      </w:r>
      <w:r w:rsidR="00A94490">
        <w:rPr>
          <w:rFonts w:hint="cs"/>
          <w:rtl/>
        </w:rPr>
        <w:t xml:space="preserve"> فأجازه امرؤ القيس وطرفة وكذلك من المحدثين </w:t>
      </w:r>
      <w:r w:rsidR="00743B6F">
        <w:rPr>
          <w:rFonts w:hint="cs"/>
          <w:rtl/>
        </w:rPr>
        <w:t>أ</w:t>
      </w:r>
      <w:r w:rsidR="00A94490">
        <w:rPr>
          <w:rFonts w:hint="cs"/>
          <w:rtl/>
        </w:rPr>
        <w:t>جاز</w:t>
      </w:r>
      <w:r w:rsidR="00743B6F">
        <w:rPr>
          <w:rFonts w:hint="cs"/>
          <w:rtl/>
        </w:rPr>
        <w:t>ه</w:t>
      </w:r>
      <w:r w:rsidR="00A94490">
        <w:rPr>
          <w:rFonts w:hint="cs"/>
          <w:rtl/>
        </w:rPr>
        <w:t xml:space="preserve"> أبو تمام والبحتري وسواهم أما الكُتاب فأجازوه بقولهم: </w:t>
      </w:r>
      <w:r w:rsidR="00311CBF">
        <w:rPr>
          <w:rFonts w:hint="eastAsia"/>
          <w:rtl/>
        </w:rPr>
        <w:t>«</w:t>
      </w:r>
      <w:r w:rsidR="00311CBF">
        <w:rPr>
          <w:rFonts w:hint="cs"/>
          <w:rtl/>
        </w:rPr>
        <w:t>إذهب فإنك شاعر خطيب</w:t>
      </w:r>
      <w:r w:rsidR="00311CBF">
        <w:rPr>
          <w:rFonts w:hint="eastAsia"/>
          <w:rtl/>
        </w:rPr>
        <w:t>»</w:t>
      </w:r>
      <w:r w:rsidR="005368D8" w:rsidRPr="005368D8">
        <w:rPr>
          <w:vertAlign w:val="superscript"/>
          <w:rtl/>
        </w:rPr>
        <w:t>(</w:t>
      </w:r>
      <w:r w:rsidR="008216B2" w:rsidRPr="005368D8">
        <w:rPr>
          <w:rStyle w:val="a6"/>
          <w:rtl/>
        </w:rPr>
        <w:footnoteReference w:id="120"/>
      </w:r>
      <w:r w:rsidR="005368D8" w:rsidRPr="005368D8">
        <w:rPr>
          <w:vertAlign w:val="superscript"/>
          <w:rtl/>
        </w:rPr>
        <w:t>)</w:t>
      </w:r>
      <w:r w:rsidR="00ED6EDC">
        <w:rPr>
          <w:rFonts w:hint="cs"/>
          <w:rtl/>
        </w:rPr>
        <w:t>.</w:t>
      </w:r>
    </w:p>
    <w:p w:rsidR="00A0515D" w:rsidRDefault="00A0515D" w:rsidP="001C55EA">
      <w:pPr>
        <w:spacing w:after="0"/>
        <w:ind w:firstLine="720"/>
        <w:jc w:val="both"/>
        <w:rPr>
          <w:rtl/>
        </w:rPr>
      </w:pPr>
      <w:r>
        <w:rPr>
          <w:rFonts w:hint="cs"/>
          <w:rtl/>
        </w:rPr>
        <w:t xml:space="preserve">لقد تبيّن لنا من خلال معارضات ابن شهيد لكبار الشعراء، أنه أراد أن يثبت موقفاً نقدياً، يزاد على آرائه في النقد- مفاده أن المعارضة الشعرية </w:t>
      </w:r>
      <w:r w:rsidR="007B055A">
        <w:rPr>
          <w:rFonts w:hint="cs"/>
          <w:rtl/>
        </w:rPr>
        <w:t xml:space="preserve">هي مقياس تقاس به جودة الشاعر ومقدار شاعريته، وهذا ما رآه أحد الباحثين بقوله: </w:t>
      </w:r>
      <w:r w:rsidR="002C6552">
        <w:rPr>
          <w:rFonts w:hint="eastAsia"/>
          <w:rtl/>
        </w:rPr>
        <w:t>«</w:t>
      </w:r>
      <w:r w:rsidR="002C6552">
        <w:rPr>
          <w:rFonts w:hint="cs"/>
          <w:rtl/>
        </w:rPr>
        <w:t>ولأول مرة نرى ناقداً يقر مبدأ المعارضة معياراً للتفوق</w:t>
      </w:r>
      <w:r w:rsidR="002C6552">
        <w:rPr>
          <w:rFonts w:hint="eastAsia"/>
          <w:rtl/>
        </w:rPr>
        <w:t>»</w:t>
      </w:r>
      <w:r w:rsidR="005368D8" w:rsidRPr="005368D8">
        <w:rPr>
          <w:vertAlign w:val="superscript"/>
          <w:rtl/>
        </w:rPr>
        <w:t>(</w:t>
      </w:r>
      <w:r w:rsidR="004A3C40" w:rsidRPr="005368D8">
        <w:rPr>
          <w:rStyle w:val="a6"/>
          <w:rtl/>
        </w:rPr>
        <w:footnoteReference w:id="121"/>
      </w:r>
      <w:r w:rsidR="005368D8" w:rsidRPr="005368D8">
        <w:rPr>
          <w:vertAlign w:val="superscript"/>
          <w:rtl/>
        </w:rPr>
        <w:t>)</w:t>
      </w:r>
      <w:r w:rsidR="001C55EA">
        <w:rPr>
          <w:rFonts w:hint="cs"/>
          <w:rtl/>
        </w:rPr>
        <w:t xml:space="preserve">. وبهذه المعارضات استطاع ابن شهيد أن يحظى بإجازة كبار الشعراء والخطباء المشارقة لكي يثأر لنفسه من معاصريه وحساده، وكذلك استطاع أن يجعل المعارضة الشعرية </w:t>
      </w:r>
      <w:r w:rsidR="001C55EA">
        <w:rPr>
          <w:rFonts w:hint="eastAsia"/>
          <w:rtl/>
        </w:rPr>
        <w:t>«</w:t>
      </w:r>
      <w:r w:rsidR="001C55EA">
        <w:rPr>
          <w:rFonts w:hint="cs"/>
          <w:rtl/>
        </w:rPr>
        <w:t xml:space="preserve">نوعاً </w:t>
      </w:r>
      <w:r w:rsidR="001C55EA">
        <w:rPr>
          <w:rFonts w:hint="cs"/>
          <w:rtl/>
        </w:rPr>
        <w:lastRenderedPageBreak/>
        <w:t>من التفوق والإجادة بين الشعراء، وميزاناً للتفاضل بينهم، وهو رأي تفرد به ابن شهيد»</w:t>
      </w:r>
      <w:r w:rsidR="005368D8" w:rsidRPr="005368D8">
        <w:rPr>
          <w:vertAlign w:val="superscript"/>
          <w:rtl/>
        </w:rPr>
        <w:t>(</w:t>
      </w:r>
      <w:r w:rsidR="008B1FBE" w:rsidRPr="005368D8">
        <w:rPr>
          <w:rStyle w:val="a6"/>
          <w:rtl/>
        </w:rPr>
        <w:footnoteReference w:id="122"/>
      </w:r>
      <w:r w:rsidR="005368D8" w:rsidRPr="005368D8">
        <w:rPr>
          <w:vertAlign w:val="superscript"/>
          <w:rtl/>
        </w:rPr>
        <w:t>)</w:t>
      </w:r>
      <w:r w:rsidR="00C4419D">
        <w:rPr>
          <w:rFonts w:hint="cs"/>
          <w:rtl/>
        </w:rPr>
        <w:t>.</w:t>
      </w:r>
    </w:p>
    <w:p w:rsidR="00CE43C4" w:rsidRDefault="00CE43C4" w:rsidP="001C55EA">
      <w:pPr>
        <w:spacing w:after="0"/>
        <w:ind w:firstLine="720"/>
        <w:jc w:val="both"/>
        <w:rPr>
          <w:rtl/>
        </w:rPr>
      </w:pPr>
    </w:p>
    <w:p w:rsidR="00CE43C4" w:rsidRPr="00AC47C4" w:rsidRDefault="00CE43C4" w:rsidP="00AC47C4">
      <w:pPr>
        <w:spacing w:after="0"/>
        <w:jc w:val="both"/>
        <w:rPr>
          <w:rFonts w:cs="SKR HEAD1"/>
          <w:sz w:val="36"/>
          <w:szCs w:val="36"/>
          <w:rtl/>
        </w:rPr>
      </w:pPr>
      <w:r w:rsidRPr="00AC47C4">
        <w:rPr>
          <w:rFonts w:cs="SKR HEAD1" w:hint="cs"/>
          <w:sz w:val="36"/>
          <w:szCs w:val="36"/>
          <w:rtl/>
        </w:rPr>
        <w:t>القديم والحديث:</w:t>
      </w:r>
    </w:p>
    <w:p w:rsidR="00CE43C4" w:rsidRDefault="00CE43C4" w:rsidP="00AC47C4">
      <w:pPr>
        <w:spacing w:after="0"/>
        <w:ind w:firstLine="720"/>
        <w:jc w:val="both"/>
        <w:rPr>
          <w:rtl/>
        </w:rPr>
      </w:pPr>
      <w:r>
        <w:rPr>
          <w:rFonts w:hint="cs"/>
          <w:rtl/>
        </w:rPr>
        <w:t xml:space="preserve">من </w:t>
      </w:r>
      <w:r w:rsidR="00AC47C4">
        <w:rPr>
          <w:rFonts w:hint="cs"/>
          <w:rtl/>
        </w:rPr>
        <w:t>القضايا النقدية الكبرى التي شغلت بال النقاد قضية الصراع بين القديم والحديث، فهذا الصراع «تفرضه طبيعة التطور والحتمية والانتقال من مرحلة ذات نظرة متقلبة للواقع محافظة عليه تعظيماً لقواعده وتبجيلاً لمؤهليه، ونظرة مستقبلية ترفض هذا الواقع مهما بلغتْ قداسته، شاعرةً بأنها تستطيع أن تُوصل جديداً</w:t>
      </w:r>
      <w:r w:rsidR="00AC47C4">
        <w:rPr>
          <w:rFonts w:hint="eastAsia"/>
          <w:rtl/>
        </w:rPr>
        <w:t>»</w:t>
      </w:r>
      <w:r w:rsidR="005368D8" w:rsidRPr="005368D8">
        <w:rPr>
          <w:vertAlign w:val="superscript"/>
          <w:rtl/>
        </w:rPr>
        <w:t>(</w:t>
      </w:r>
      <w:r w:rsidR="00136C8C" w:rsidRPr="005368D8">
        <w:rPr>
          <w:rStyle w:val="a6"/>
          <w:rtl/>
        </w:rPr>
        <w:footnoteReference w:id="123"/>
      </w:r>
      <w:r w:rsidR="005368D8" w:rsidRPr="005368D8">
        <w:rPr>
          <w:vertAlign w:val="superscript"/>
          <w:rtl/>
        </w:rPr>
        <w:t>)</w:t>
      </w:r>
      <w:r w:rsidR="00136C8C">
        <w:rPr>
          <w:rFonts w:hint="cs"/>
          <w:rtl/>
        </w:rPr>
        <w:t>.</w:t>
      </w:r>
    </w:p>
    <w:p w:rsidR="001A00CD" w:rsidRDefault="00136C8C" w:rsidP="008A3753">
      <w:pPr>
        <w:spacing w:after="0"/>
        <w:ind w:firstLine="720"/>
        <w:jc w:val="both"/>
        <w:rPr>
          <w:rFonts w:hint="cs"/>
          <w:rtl/>
        </w:rPr>
      </w:pPr>
      <w:r>
        <w:rPr>
          <w:rFonts w:hint="cs"/>
          <w:rtl/>
        </w:rPr>
        <w:t>وقضية الصراع هذه بدأت بظهور التغير والتطور الذي طرأ على الشعر العربي نتيجةً لتطور الحياة العلمية والفكرية، وكان ذلك في أوائل القرن الثاني الهجري عندما بدأت الأمم الأخرى تمتزج مع الأمة العربية، فظهر أسلوب جديد يختلف عن الأسلوب الفصيح وانتشرت العجمة التي أدت إلى ظهور اللحن في العربية. فظهر شعور في تلك الحقبة يهدف إلى ضرورة الحفاظ على هذه اللغة من اللحن والفساد. وقد نهض لهذه المهمة جمهرة من علماء اللغة، فتعصبوا لكل قديم ودافعوا عنه بقوة ثم «اندفعوا بحماس لجمع الشعر العربي القديم وروايته وتوثيقه حرصاً منهم على سلامة اللغة وحفظ شواهدها وقد تجاوز فيه الإعجاب</w:t>
      </w:r>
      <w:r w:rsidR="0056136C">
        <w:rPr>
          <w:rFonts w:hint="cs"/>
          <w:rtl/>
        </w:rPr>
        <w:t xml:space="preserve"> </w:t>
      </w:r>
      <w:r>
        <w:rPr>
          <w:rFonts w:hint="cs"/>
          <w:rtl/>
        </w:rPr>
        <w:t xml:space="preserve">إلى </w:t>
      </w:r>
      <w:r w:rsidR="0056136C">
        <w:rPr>
          <w:rFonts w:hint="cs"/>
          <w:rtl/>
        </w:rPr>
        <w:t>التعصب للقديم والخصومة لكل ما هو حديث بغض النظر عن مقدار إجادته أو إجماله»</w:t>
      </w:r>
      <w:r w:rsidR="005368D8" w:rsidRPr="005368D8">
        <w:rPr>
          <w:vertAlign w:val="superscript"/>
          <w:rtl/>
        </w:rPr>
        <w:t>(</w:t>
      </w:r>
      <w:r w:rsidR="009E7912" w:rsidRPr="005368D8">
        <w:rPr>
          <w:rStyle w:val="a6"/>
          <w:rtl/>
        </w:rPr>
        <w:footnoteReference w:id="124"/>
      </w:r>
      <w:r w:rsidR="005368D8" w:rsidRPr="005368D8">
        <w:rPr>
          <w:vertAlign w:val="superscript"/>
          <w:rtl/>
        </w:rPr>
        <w:t>)</w:t>
      </w:r>
      <w:r w:rsidR="006B6821">
        <w:rPr>
          <w:rFonts w:hint="cs"/>
          <w:rtl/>
        </w:rPr>
        <w:t xml:space="preserve">. وقد اتسع نطاق التعصب في الشعر وكثر الكلام في الطبع والصنعة </w:t>
      </w:r>
      <w:r w:rsidR="006B6821">
        <w:rPr>
          <w:rFonts w:hint="cs"/>
          <w:rtl/>
        </w:rPr>
        <w:lastRenderedPageBreak/>
        <w:t>وفي اللين والوضوح والتعقيد، واشتدت الخصومة، وأصبح لكل من المذهبين أنصار وأتباع يدافعون عنه. فمن أنصار المذهب الأول، مذهب القديم، أبو عمرو بن العلاء (154هـ) الذي يقول في المحدثين: «إن قالوا حسناً فقد سُب</w:t>
      </w:r>
      <w:r w:rsidR="008A3753">
        <w:rPr>
          <w:rFonts w:hint="cs"/>
          <w:rtl/>
        </w:rPr>
        <w:t>ق</w:t>
      </w:r>
      <w:r w:rsidR="006B6821">
        <w:rPr>
          <w:rFonts w:hint="cs"/>
          <w:rtl/>
        </w:rPr>
        <w:t>وا إليه، وإن قالوا قبيحاً فمن عندهم»</w:t>
      </w:r>
      <w:r w:rsidR="005368D8" w:rsidRPr="005368D8">
        <w:rPr>
          <w:vertAlign w:val="superscript"/>
          <w:rtl/>
        </w:rPr>
        <w:t>(</w:t>
      </w:r>
      <w:r w:rsidR="006652CF" w:rsidRPr="005368D8">
        <w:rPr>
          <w:rStyle w:val="a6"/>
          <w:rtl/>
        </w:rPr>
        <w:footnoteReference w:id="125"/>
      </w:r>
      <w:r w:rsidR="005368D8" w:rsidRPr="005368D8">
        <w:rPr>
          <w:vertAlign w:val="superscript"/>
          <w:rtl/>
        </w:rPr>
        <w:t>)</w:t>
      </w:r>
      <w:r w:rsidR="00027057">
        <w:rPr>
          <w:rFonts w:hint="cs"/>
          <w:rtl/>
        </w:rPr>
        <w:t>. فهو يرى أن الج</w:t>
      </w:r>
      <w:r w:rsidR="008A3753">
        <w:rPr>
          <w:rFonts w:hint="cs"/>
          <w:rtl/>
        </w:rPr>
        <w:t>ودة تكون في القديم، وهذه نظر</w:t>
      </w:r>
      <w:r w:rsidR="00027057">
        <w:rPr>
          <w:rFonts w:hint="cs"/>
          <w:rtl/>
        </w:rPr>
        <w:t>ة تنزيه وتقديس للقديم، أما الأصمعي فقد كان «شديد التقيد بمنهج مدرسته وأساتذته، ويرى في الخروج عليها إخلالاً بقواعد الشعر وتقاليده»</w:t>
      </w:r>
      <w:r w:rsidR="005368D8" w:rsidRPr="005368D8">
        <w:rPr>
          <w:vertAlign w:val="superscript"/>
          <w:rtl/>
        </w:rPr>
        <w:t>(</w:t>
      </w:r>
      <w:r w:rsidR="00B33AA0" w:rsidRPr="005368D8">
        <w:rPr>
          <w:rStyle w:val="a6"/>
          <w:rtl/>
        </w:rPr>
        <w:footnoteReference w:id="126"/>
      </w:r>
      <w:r w:rsidR="005368D8" w:rsidRPr="005368D8">
        <w:rPr>
          <w:vertAlign w:val="superscript"/>
          <w:rtl/>
        </w:rPr>
        <w:t>)</w:t>
      </w:r>
      <w:r w:rsidR="00E637AB">
        <w:rPr>
          <w:rFonts w:hint="cs"/>
          <w:rtl/>
        </w:rPr>
        <w:t xml:space="preserve">. إن هذه النظرة المقدسة للقديم بعيدة كل البعد عن الإنصاف؛ لأن الشعراء المحدثين كانوا لا يقلون جودةً وقريحةً عن الشعراء أصحاب القديم. </w:t>
      </w:r>
    </w:p>
    <w:p w:rsidR="00136C8C" w:rsidRDefault="00E637AB" w:rsidP="008A3753">
      <w:pPr>
        <w:spacing w:after="0"/>
        <w:ind w:firstLine="720"/>
        <w:jc w:val="both"/>
        <w:rPr>
          <w:rtl/>
        </w:rPr>
      </w:pPr>
      <w:r>
        <w:rPr>
          <w:rFonts w:hint="cs"/>
          <w:rtl/>
        </w:rPr>
        <w:t xml:space="preserve">يرى أحد الباحثين المحدثين </w:t>
      </w:r>
      <w:r w:rsidR="003D7D4F">
        <w:rPr>
          <w:rFonts w:hint="cs"/>
          <w:rtl/>
        </w:rPr>
        <w:t xml:space="preserve">أن هذا المذهب لم يخلُ من فائدة على من تعصب له، فقد أدى إلى </w:t>
      </w:r>
      <w:r w:rsidR="00971B9D">
        <w:rPr>
          <w:rFonts w:hint="eastAsia"/>
          <w:rtl/>
        </w:rPr>
        <w:t>«</w:t>
      </w:r>
      <w:r w:rsidR="00971B9D">
        <w:rPr>
          <w:rFonts w:hint="cs"/>
          <w:rtl/>
        </w:rPr>
        <w:t xml:space="preserve">حفظ أساليب العرب النقية واستنباط أصول النحو وتثبيت المقاييس الصرفية قبل السماح لأدب الكلاسيكية الجديدة </w:t>
      </w:r>
      <w:r w:rsidR="006B0299">
        <w:rPr>
          <w:rFonts w:hint="cs"/>
          <w:rtl/>
        </w:rPr>
        <w:t>في العصرين الأموي والعباسي للزحف على مفردات اللغة ونحوها وأساليبها</w:t>
      </w:r>
      <w:r w:rsidR="00D875CD">
        <w:rPr>
          <w:rFonts w:hint="eastAsia"/>
          <w:rtl/>
        </w:rPr>
        <w:t>»</w:t>
      </w:r>
      <w:r w:rsidR="005368D8" w:rsidRPr="005368D8">
        <w:rPr>
          <w:vertAlign w:val="superscript"/>
          <w:rtl/>
        </w:rPr>
        <w:t>(</w:t>
      </w:r>
      <w:r w:rsidR="00C019E5" w:rsidRPr="005368D8">
        <w:rPr>
          <w:rStyle w:val="a6"/>
          <w:rtl/>
        </w:rPr>
        <w:footnoteReference w:id="127"/>
      </w:r>
      <w:r w:rsidR="005368D8" w:rsidRPr="005368D8">
        <w:rPr>
          <w:vertAlign w:val="superscript"/>
          <w:rtl/>
        </w:rPr>
        <w:t>)</w:t>
      </w:r>
      <w:r w:rsidR="00BD0271">
        <w:rPr>
          <w:rFonts w:hint="cs"/>
          <w:rtl/>
        </w:rPr>
        <w:t xml:space="preserve">. </w:t>
      </w:r>
    </w:p>
    <w:p w:rsidR="00BD0271" w:rsidRDefault="00BD0271" w:rsidP="00A17068">
      <w:pPr>
        <w:spacing w:after="0"/>
        <w:ind w:firstLine="720"/>
        <w:jc w:val="both"/>
        <w:rPr>
          <w:rtl/>
        </w:rPr>
      </w:pPr>
      <w:r>
        <w:rPr>
          <w:rFonts w:hint="cs"/>
          <w:rtl/>
        </w:rPr>
        <w:t>وبعد التطور الذي شهده القرن الثالث، وتغير المقاييس والموازين، وظهور التجديد الذي أصاب الشعر العربي، تغيرت النظرة النقدية عند كثير من النقاد الذين تناولوا قضية القديم والحديث. وأخذوا ينظرون إلى صميم العمل الأدبي وإلى جودته الفنية، وأصبح معيار التقدم عندهم الجودة والرداءة بغض النظر عن قدم الشاعر أو</w:t>
      </w:r>
      <w:r w:rsidR="00756237">
        <w:rPr>
          <w:rFonts w:hint="cs"/>
          <w:rtl/>
        </w:rPr>
        <w:t xml:space="preserve"> </w:t>
      </w:r>
      <w:r>
        <w:rPr>
          <w:rFonts w:hint="cs"/>
          <w:rtl/>
        </w:rPr>
        <w:t xml:space="preserve">حداثته، ومنهم </w:t>
      </w:r>
      <w:r w:rsidR="00756237">
        <w:rPr>
          <w:rFonts w:hint="cs"/>
          <w:rtl/>
        </w:rPr>
        <w:t xml:space="preserve">الجاحظ الذي لا يعتقد بتفضيل قديم على محدث، وهو في ذلك يقول: </w:t>
      </w:r>
      <w:r w:rsidR="001412A6">
        <w:rPr>
          <w:rFonts w:hint="eastAsia"/>
          <w:rtl/>
        </w:rPr>
        <w:t>«</w:t>
      </w:r>
      <w:r w:rsidR="001412A6">
        <w:rPr>
          <w:rFonts w:hint="cs"/>
          <w:rtl/>
        </w:rPr>
        <w:t xml:space="preserve">وقد رأيت أناساً منهم يبهرجون أشعاراً المولدين ويستسقطون من </w:t>
      </w:r>
      <w:r w:rsidR="001412A6">
        <w:rPr>
          <w:rFonts w:hint="cs"/>
          <w:rtl/>
        </w:rPr>
        <w:lastRenderedPageBreak/>
        <w:t>رواها، ولم أرَ ذلك قط إلا في ر</w:t>
      </w:r>
      <w:r w:rsidR="00A17068">
        <w:rPr>
          <w:rFonts w:hint="cs"/>
          <w:rtl/>
        </w:rPr>
        <w:t>ا</w:t>
      </w:r>
      <w:r w:rsidR="001412A6">
        <w:rPr>
          <w:rFonts w:hint="cs"/>
          <w:rtl/>
        </w:rPr>
        <w:t>وية للشعر غير بصير بجوهر ما يروي، ولو كان له بصر لَعَرِفَ موضع الجيد مما كان، وفي أي زمن كان»</w:t>
      </w:r>
      <w:r w:rsidR="005368D8" w:rsidRPr="005368D8">
        <w:rPr>
          <w:vertAlign w:val="superscript"/>
          <w:rtl/>
        </w:rPr>
        <w:t>(</w:t>
      </w:r>
      <w:r w:rsidR="001E1C18" w:rsidRPr="005368D8">
        <w:rPr>
          <w:rStyle w:val="a6"/>
          <w:rtl/>
        </w:rPr>
        <w:footnoteReference w:id="128"/>
      </w:r>
      <w:r w:rsidR="005368D8" w:rsidRPr="005368D8">
        <w:rPr>
          <w:vertAlign w:val="superscript"/>
          <w:rtl/>
        </w:rPr>
        <w:t>)</w:t>
      </w:r>
      <w:r w:rsidR="00205784">
        <w:rPr>
          <w:rFonts w:hint="cs"/>
          <w:rtl/>
        </w:rPr>
        <w:t xml:space="preserve">. ثم جاء ابن قتيبة، ووافق الجاحظ في دعوته هذه حيث يقول: </w:t>
      </w:r>
      <w:r w:rsidR="004A47B6">
        <w:rPr>
          <w:rFonts w:hint="eastAsia"/>
          <w:rtl/>
        </w:rPr>
        <w:t>«</w:t>
      </w:r>
      <w:r w:rsidR="004A47B6">
        <w:rPr>
          <w:rFonts w:hint="cs"/>
          <w:rtl/>
        </w:rPr>
        <w:t>ولم يقصر الله العلم والشعر والبلاغة على زمن دون زمن ولا خص به قوماً دون قوم، بل جعل ذلك مشتركاً مقسوماً بين عباده في كل دهر، وجعل كل قديم جديداً في عصره</w:t>
      </w:r>
      <w:r w:rsidR="00D260BB">
        <w:rPr>
          <w:rFonts w:hint="eastAsia"/>
          <w:rtl/>
        </w:rPr>
        <w:t>»</w:t>
      </w:r>
      <w:r w:rsidR="005368D8" w:rsidRPr="005368D8">
        <w:rPr>
          <w:vertAlign w:val="superscript"/>
          <w:rtl/>
        </w:rPr>
        <w:t>(</w:t>
      </w:r>
      <w:r w:rsidR="006F10B4" w:rsidRPr="005368D8">
        <w:rPr>
          <w:rStyle w:val="a6"/>
          <w:rtl/>
        </w:rPr>
        <w:footnoteReference w:id="129"/>
      </w:r>
      <w:r w:rsidR="005368D8" w:rsidRPr="005368D8">
        <w:rPr>
          <w:vertAlign w:val="superscript"/>
          <w:rtl/>
        </w:rPr>
        <w:t>)</w:t>
      </w:r>
      <w:r w:rsidR="00DA3BBA">
        <w:rPr>
          <w:rFonts w:hint="cs"/>
          <w:rtl/>
        </w:rPr>
        <w:t xml:space="preserve">. فابن قتيبة </w:t>
      </w:r>
      <w:r w:rsidR="0038665A">
        <w:rPr>
          <w:rFonts w:hint="cs"/>
          <w:rtl/>
        </w:rPr>
        <w:t>كان منصفاً في تقويمه للشعر والشعراء؛ لأنه نظر إلى الشعر من حيث هو أثر فني، وتجاهل مذهب من قالوا بتفضيل القديم لقدمه، ورفض الحديث لحداثته، وبذلك يكون قد خرج من دائرة التعصب</w:t>
      </w:r>
      <w:r w:rsidR="005368D8" w:rsidRPr="005368D8">
        <w:rPr>
          <w:vertAlign w:val="superscript"/>
          <w:rtl/>
        </w:rPr>
        <w:t>(</w:t>
      </w:r>
      <w:r w:rsidR="006160AC" w:rsidRPr="005368D8">
        <w:rPr>
          <w:rStyle w:val="a6"/>
          <w:rtl/>
        </w:rPr>
        <w:footnoteReference w:id="130"/>
      </w:r>
      <w:r w:rsidR="005368D8" w:rsidRPr="005368D8">
        <w:rPr>
          <w:vertAlign w:val="superscript"/>
          <w:rtl/>
        </w:rPr>
        <w:t>)</w:t>
      </w:r>
      <w:r w:rsidR="002851EF">
        <w:rPr>
          <w:rFonts w:hint="cs"/>
          <w:rtl/>
        </w:rPr>
        <w:t>.</w:t>
      </w:r>
    </w:p>
    <w:p w:rsidR="002851EF" w:rsidRDefault="002851EF" w:rsidP="00C128CD">
      <w:pPr>
        <w:spacing w:after="0"/>
        <w:ind w:firstLine="720"/>
        <w:jc w:val="both"/>
        <w:rPr>
          <w:rtl/>
        </w:rPr>
      </w:pPr>
      <w:r>
        <w:rPr>
          <w:rFonts w:hint="cs"/>
          <w:rtl/>
        </w:rPr>
        <w:t>و</w:t>
      </w:r>
      <w:r w:rsidR="00B32610">
        <w:rPr>
          <w:rFonts w:hint="cs"/>
          <w:rtl/>
        </w:rPr>
        <w:t>هكذا تنوعت آراء النقاد بين متعصب للقديم ومؤيد للحديث، وآخر جعل الجودة مقياساً للمفاضلة، وهذا ما ذهب إليه النقاد في القرن الرابع الهجري، فهذا الآمدي يؤكد لنا إنصافه للشعراء المحدثين وإيمانه بجودة الشعر وفنيته، وذلك بق</w:t>
      </w:r>
      <w:r w:rsidR="00C128CD">
        <w:rPr>
          <w:rFonts w:hint="cs"/>
          <w:rtl/>
        </w:rPr>
        <w:t>و</w:t>
      </w:r>
      <w:r w:rsidR="00B32610">
        <w:rPr>
          <w:rFonts w:hint="cs"/>
          <w:rtl/>
        </w:rPr>
        <w:t xml:space="preserve">له: </w:t>
      </w:r>
      <w:r w:rsidR="00C128CD">
        <w:rPr>
          <w:rFonts w:hint="eastAsia"/>
          <w:rtl/>
        </w:rPr>
        <w:t>«وما رأ</w:t>
      </w:r>
      <w:r w:rsidR="00C128CD">
        <w:rPr>
          <w:rFonts w:hint="cs"/>
          <w:rtl/>
        </w:rPr>
        <w:t>ينا أحداً من شعراء الجاهلية سلم مِن الطعن، ولا من أخذ الرواة عليه الغلط والعيب... وكذلك ما أخذته الرواة على المحدثين فاشٍ أيضاً...</w:t>
      </w:r>
      <w:r w:rsidR="00C128CD">
        <w:rPr>
          <w:rFonts w:hint="eastAsia"/>
          <w:rtl/>
        </w:rPr>
        <w:t>»</w:t>
      </w:r>
      <w:r w:rsidR="005368D8" w:rsidRPr="005368D8">
        <w:rPr>
          <w:vertAlign w:val="superscript"/>
          <w:rtl/>
        </w:rPr>
        <w:t>(</w:t>
      </w:r>
      <w:r w:rsidR="009A4DC6" w:rsidRPr="005368D8">
        <w:rPr>
          <w:rStyle w:val="a6"/>
          <w:rtl/>
        </w:rPr>
        <w:footnoteReference w:id="131"/>
      </w:r>
      <w:r w:rsidR="005368D8" w:rsidRPr="005368D8">
        <w:rPr>
          <w:vertAlign w:val="superscript"/>
          <w:rtl/>
        </w:rPr>
        <w:t>)</w:t>
      </w:r>
      <w:r w:rsidR="00D355F1">
        <w:rPr>
          <w:rFonts w:hint="cs"/>
          <w:rtl/>
        </w:rPr>
        <w:t>.</w:t>
      </w:r>
    </w:p>
    <w:p w:rsidR="00D355F1" w:rsidRDefault="00D355F1" w:rsidP="00D355F1">
      <w:pPr>
        <w:spacing w:after="0"/>
        <w:ind w:firstLine="720"/>
        <w:jc w:val="both"/>
        <w:rPr>
          <w:rtl/>
        </w:rPr>
      </w:pPr>
      <w:r>
        <w:rPr>
          <w:rFonts w:hint="cs"/>
          <w:rtl/>
        </w:rPr>
        <w:t>ومن هذا العرض السريع لآراء النقاد القدامى في القديم والحديث، نرى أن أحكام المتعصبين للقديم هي أحكام جريئة تخلو من الموضوعية والفنية، فهم لم ينظروا إلى جمالية العمل الأدبي وقيمته الفنية، وإنما بنوا آراءهم على نظرة التقديس للقديم.</w:t>
      </w:r>
    </w:p>
    <w:p w:rsidR="00F60F97" w:rsidRDefault="00F60F97" w:rsidP="00E51B5C">
      <w:pPr>
        <w:spacing w:after="0"/>
        <w:ind w:firstLine="720"/>
        <w:jc w:val="both"/>
        <w:rPr>
          <w:rtl/>
        </w:rPr>
      </w:pPr>
      <w:r>
        <w:rPr>
          <w:rFonts w:hint="cs"/>
          <w:rtl/>
        </w:rPr>
        <w:t xml:space="preserve">أما ابن شهيد الأندلسي فقد كان موقفه هو خلاصة ما ذهب إليه النقاد المشارقة وكان بعيداً عن التعصب لمذهب معين، نظر إلى الاتجاهين بعين </w:t>
      </w:r>
      <w:r>
        <w:rPr>
          <w:rFonts w:hint="cs"/>
          <w:rtl/>
        </w:rPr>
        <w:lastRenderedPageBreak/>
        <w:t>الاحترام والإجلال، فهو يقدس القديم لقدمه ولأنه منبع اللغة العربية، ويحترم الحديث لأنه نتيجة لتطور المقاييس الفنية و</w:t>
      </w:r>
      <w:r w:rsidR="00C110B7">
        <w:rPr>
          <w:rFonts w:hint="cs"/>
          <w:rtl/>
        </w:rPr>
        <w:t xml:space="preserve"> ا</w:t>
      </w:r>
      <w:r>
        <w:rPr>
          <w:rFonts w:hint="cs"/>
          <w:rtl/>
        </w:rPr>
        <w:t>لأدبية النقدية، «فهو م</w:t>
      </w:r>
      <w:r w:rsidR="00C110B7">
        <w:rPr>
          <w:rFonts w:hint="cs"/>
          <w:rtl/>
        </w:rPr>
        <w:t>زد</w:t>
      </w:r>
      <w:r>
        <w:rPr>
          <w:rFonts w:hint="cs"/>
          <w:rtl/>
        </w:rPr>
        <w:t>وج</w:t>
      </w:r>
      <w:r w:rsidR="00C110B7">
        <w:rPr>
          <w:rFonts w:hint="cs"/>
          <w:rtl/>
        </w:rPr>
        <w:t xml:space="preserve"> الشخصية كونه ناقداً أميل إلى القدماء، وشاعراً أميل إلى المحدثين»</w:t>
      </w:r>
      <w:r w:rsidR="005368D8" w:rsidRPr="005368D8">
        <w:rPr>
          <w:vertAlign w:val="superscript"/>
          <w:rtl/>
        </w:rPr>
        <w:t>(</w:t>
      </w:r>
      <w:r w:rsidR="009A2AE3" w:rsidRPr="005368D8">
        <w:rPr>
          <w:rStyle w:val="a6"/>
          <w:rtl/>
        </w:rPr>
        <w:footnoteReference w:id="132"/>
      </w:r>
      <w:r w:rsidR="005368D8" w:rsidRPr="005368D8">
        <w:rPr>
          <w:vertAlign w:val="superscript"/>
          <w:rtl/>
        </w:rPr>
        <w:t>)</w:t>
      </w:r>
      <w:r w:rsidR="00E97D75">
        <w:rPr>
          <w:rFonts w:hint="cs"/>
          <w:rtl/>
        </w:rPr>
        <w:t>.</w:t>
      </w:r>
      <w:r w:rsidR="00F4756F">
        <w:rPr>
          <w:rFonts w:hint="cs"/>
          <w:rtl/>
        </w:rPr>
        <w:t xml:space="preserve"> وقد نسج على طريقة القدماء والمحدثين على السواء، وهذا ما شاهدناه في رسالته التوابع والزوابع، فقد اتصل بتوابع شعراء الجاهلية</w:t>
      </w:r>
      <w:r w:rsidR="00E51B5C">
        <w:rPr>
          <w:rFonts w:hint="cs"/>
          <w:rtl/>
        </w:rPr>
        <w:t xml:space="preserve"> وفحولها، كامرئ القيس وطرفة بن العبد وقيس بن الخطيم، وكذلك اتصل بتوابع شعراء الإسلام وفحولها كأبي تمام والبحتري وأبي نؤاس والمتنبي، وقد كان له أسلوبه وطريقته في النسج على منوال هؤلاء الشعراء. فهو عندما يخاطب القدماء يأتي بأسلوبهم وبألفاظهم ومعانيهم، وكذلك المحدثين، حتى حصل على إجازتهم وثنائهم عليه.</w:t>
      </w:r>
    </w:p>
    <w:p w:rsidR="009C1AA1" w:rsidRPr="00772E2B" w:rsidRDefault="00596024" w:rsidP="00596024">
      <w:pPr>
        <w:spacing w:after="0"/>
        <w:ind w:firstLine="720"/>
        <w:jc w:val="both"/>
      </w:pPr>
      <w:r>
        <w:rPr>
          <w:rFonts w:hint="cs"/>
          <w:rtl/>
        </w:rPr>
        <w:t xml:space="preserve">ومن بين قصائده التي نسجها على طريقة القدماء قصيدته التي عارض فيها قيس ابن الخطيم قائلاً: </w:t>
      </w:r>
    </w:p>
    <w:tbl>
      <w:tblPr>
        <w:tblStyle w:val="a7"/>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9C1AA1" w:rsidRPr="00053FE8" w:rsidTr="001875FB">
        <w:trPr>
          <w:jc w:val="center"/>
        </w:trPr>
        <w:tc>
          <w:tcPr>
            <w:tcW w:w="4004" w:type="dxa"/>
          </w:tcPr>
          <w:p w:rsidR="009C1AA1" w:rsidRPr="00867015" w:rsidRDefault="009C1AA1" w:rsidP="001875FB">
            <w:pPr>
              <w:jc w:val="lowKashida"/>
              <w:rPr>
                <w:b/>
                <w:bCs/>
                <w:sz w:val="2"/>
                <w:szCs w:val="2"/>
                <w:rtl/>
              </w:rPr>
            </w:pPr>
            <w:r>
              <w:rPr>
                <w:rFonts w:hint="cs"/>
                <w:b/>
                <w:bCs/>
                <w:rtl/>
              </w:rPr>
              <w:t>خليليّ عُوجا، بارك الله فيكما</w:t>
            </w:r>
            <w:r>
              <w:rPr>
                <w:b/>
                <w:bCs/>
                <w:rtl/>
              </w:rPr>
              <w:br/>
            </w:r>
          </w:p>
        </w:tc>
        <w:tc>
          <w:tcPr>
            <w:tcW w:w="540" w:type="dxa"/>
          </w:tcPr>
          <w:p w:rsidR="009C1AA1" w:rsidRDefault="009C1AA1" w:rsidP="001875FB">
            <w:pPr>
              <w:jc w:val="lowKashida"/>
              <w:rPr>
                <w:rtl/>
              </w:rPr>
            </w:pPr>
          </w:p>
        </w:tc>
        <w:tc>
          <w:tcPr>
            <w:tcW w:w="3978" w:type="dxa"/>
          </w:tcPr>
          <w:p w:rsidR="009C1AA1" w:rsidRPr="00053FE8" w:rsidRDefault="009C1AA1" w:rsidP="001875FB">
            <w:pPr>
              <w:jc w:val="lowKashida"/>
              <w:rPr>
                <w:b/>
                <w:bCs/>
                <w:sz w:val="2"/>
                <w:szCs w:val="2"/>
                <w:rtl/>
              </w:rPr>
            </w:pPr>
            <w:r>
              <w:rPr>
                <w:rFonts w:hint="cs"/>
                <w:b/>
                <w:bCs/>
                <w:rtl/>
              </w:rPr>
              <w:t>بدارتَها الأولى نُحيِّ فناءها</w:t>
            </w:r>
            <w:r>
              <w:rPr>
                <w:rFonts w:hint="cs"/>
                <w:b/>
                <w:bCs/>
                <w:rtl/>
              </w:rPr>
              <w:br/>
            </w:r>
          </w:p>
        </w:tc>
      </w:tr>
      <w:tr w:rsidR="009C1AA1" w:rsidRPr="00772E2B" w:rsidTr="001875FB">
        <w:trPr>
          <w:jc w:val="center"/>
        </w:trPr>
        <w:tc>
          <w:tcPr>
            <w:tcW w:w="4004" w:type="dxa"/>
          </w:tcPr>
          <w:p w:rsidR="009C1AA1" w:rsidRPr="00772E2B" w:rsidRDefault="009C1AA1" w:rsidP="001875FB">
            <w:pPr>
              <w:jc w:val="lowKashida"/>
              <w:rPr>
                <w:b/>
                <w:bCs/>
                <w:sz w:val="2"/>
                <w:szCs w:val="2"/>
                <w:rtl/>
              </w:rPr>
            </w:pPr>
            <w:r>
              <w:rPr>
                <w:rFonts w:hint="cs"/>
                <w:b/>
                <w:bCs/>
                <w:rtl/>
              </w:rPr>
              <w:t>فلم أر أسراباً كأسرابها الدُّمى</w:t>
            </w:r>
            <w:r>
              <w:rPr>
                <w:rFonts w:hint="cs"/>
                <w:b/>
                <w:bCs/>
                <w:rtl/>
              </w:rPr>
              <w:br/>
            </w:r>
          </w:p>
        </w:tc>
        <w:tc>
          <w:tcPr>
            <w:tcW w:w="540" w:type="dxa"/>
          </w:tcPr>
          <w:p w:rsidR="009C1AA1" w:rsidRDefault="009C1AA1" w:rsidP="001875FB">
            <w:pPr>
              <w:jc w:val="lowKashida"/>
              <w:rPr>
                <w:rtl/>
              </w:rPr>
            </w:pPr>
          </w:p>
        </w:tc>
        <w:tc>
          <w:tcPr>
            <w:tcW w:w="3978" w:type="dxa"/>
          </w:tcPr>
          <w:p w:rsidR="009C1AA1" w:rsidRPr="00772E2B" w:rsidRDefault="009C1AA1" w:rsidP="007273DC">
            <w:pPr>
              <w:jc w:val="lowKashida"/>
              <w:rPr>
                <w:b/>
                <w:bCs/>
                <w:sz w:val="2"/>
                <w:szCs w:val="2"/>
                <w:rtl/>
              </w:rPr>
            </w:pPr>
            <w:r>
              <w:rPr>
                <w:rFonts w:hint="cs"/>
                <w:b/>
                <w:bCs/>
                <w:rtl/>
              </w:rPr>
              <w:t>ولا ذئب مثلي</w:t>
            </w:r>
            <w:r w:rsidR="005C6840">
              <w:rPr>
                <w:rFonts w:hint="cs"/>
                <w:b/>
                <w:bCs/>
                <w:rtl/>
              </w:rPr>
              <w:t xml:space="preserve"> </w:t>
            </w:r>
            <w:r>
              <w:rPr>
                <w:rFonts w:hint="cs"/>
                <w:b/>
                <w:bCs/>
                <w:rtl/>
              </w:rPr>
              <w:t>قد رعى، ثم شاءها</w:t>
            </w:r>
            <w:r>
              <w:rPr>
                <w:rFonts w:hint="cs"/>
                <w:b/>
                <w:bCs/>
                <w:rtl/>
              </w:rPr>
              <w:br/>
            </w:r>
          </w:p>
        </w:tc>
      </w:tr>
      <w:tr w:rsidR="00E560DC" w:rsidRPr="00772E2B" w:rsidTr="001875FB">
        <w:trPr>
          <w:jc w:val="center"/>
        </w:trPr>
        <w:tc>
          <w:tcPr>
            <w:tcW w:w="4004" w:type="dxa"/>
          </w:tcPr>
          <w:p w:rsidR="00E560DC" w:rsidRPr="00E560DC" w:rsidRDefault="00E560DC" w:rsidP="001875FB">
            <w:pPr>
              <w:jc w:val="lowKashida"/>
              <w:rPr>
                <w:b/>
                <w:bCs/>
                <w:sz w:val="2"/>
                <w:szCs w:val="2"/>
                <w:rtl/>
              </w:rPr>
            </w:pPr>
            <w:r>
              <w:rPr>
                <w:rFonts w:hint="cs"/>
                <w:b/>
                <w:bCs/>
                <w:rtl/>
              </w:rPr>
              <w:t>ولا كضلالٍ كان أهدى لِصَبْوتي</w:t>
            </w:r>
            <w:r>
              <w:rPr>
                <w:b/>
                <w:bCs/>
                <w:rtl/>
              </w:rPr>
              <w:br/>
            </w:r>
          </w:p>
        </w:tc>
        <w:tc>
          <w:tcPr>
            <w:tcW w:w="540" w:type="dxa"/>
          </w:tcPr>
          <w:p w:rsidR="00E560DC" w:rsidRDefault="00E560DC" w:rsidP="001875FB">
            <w:pPr>
              <w:jc w:val="lowKashida"/>
              <w:rPr>
                <w:rtl/>
              </w:rPr>
            </w:pPr>
          </w:p>
        </w:tc>
        <w:tc>
          <w:tcPr>
            <w:tcW w:w="3978" w:type="dxa"/>
          </w:tcPr>
          <w:p w:rsidR="00E560DC" w:rsidRPr="00FD4840" w:rsidRDefault="00FD4840" w:rsidP="001875FB">
            <w:pPr>
              <w:jc w:val="lowKashida"/>
              <w:rPr>
                <w:b/>
                <w:bCs/>
                <w:sz w:val="2"/>
                <w:szCs w:val="2"/>
                <w:rtl/>
              </w:rPr>
            </w:pPr>
            <w:r>
              <w:rPr>
                <w:rFonts w:hint="cs"/>
                <w:b/>
                <w:bCs/>
                <w:rtl/>
              </w:rPr>
              <w:t>ليالي يهديني الغرامُ خباءها</w:t>
            </w:r>
            <w:r>
              <w:rPr>
                <w:b/>
                <w:bCs/>
                <w:rtl/>
              </w:rPr>
              <w:br/>
            </w:r>
          </w:p>
        </w:tc>
      </w:tr>
      <w:tr w:rsidR="00FD4840" w:rsidRPr="00772E2B" w:rsidTr="001875FB">
        <w:trPr>
          <w:jc w:val="center"/>
        </w:trPr>
        <w:tc>
          <w:tcPr>
            <w:tcW w:w="4004" w:type="dxa"/>
          </w:tcPr>
          <w:p w:rsidR="00FD4840" w:rsidRPr="00FD4840" w:rsidRDefault="00FD4840" w:rsidP="001875FB">
            <w:pPr>
              <w:jc w:val="lowKashida"/>
              <w:rPr>
                <w:b/>
                <w:bCs/>
                <w:sz w:val="2"/>
                <w:szCs w:val="2"/>
                <w:rtl/>
              </w:rPr>
            </w:pPr>
            <w:r>
              <w:rPr>
                <w:rFonts w:hint="cs"/>
                <w:b/>
                <w:bCs/>
                <w:rtl/>
              </w:rPr>
              <w:t>وما هاجَ هذا الشوق إلا حمائمُ</w:t>
            </w:r>
            <w:r>
              <w:rPr>
                <w:b/>
                <w:bCs/>
                <w:rtl/>
              </w:rPr>
              <w:br/>
            </w:r>
          </w:p>
        </w:tc>
        <w:tc>
          <w:tcPr>
            <w:tcW w:w="540" w:type="dxa"/>
          </w:tcPr>
          <w:p w:rsidR="00FD4840" w:rsidRDefault="00FD4840" w:rsidP="001875FB">
            <w:pPr>
              <w:jc w:val="lowKashida"/>
              <w:rPr>
                <w:rtl/>
              </w:rPr>
            </w:pPr>
          </w:p>
        </w:tc>
        <w:tc>
          <w:tcPr>
            <w:tcW w:w="3978" w:type="dxa"/>
          </w:tcPr>
          <w:p w:rsidR="00FD4840" w:rsidRPr="00FD4840" w:rsidRDefault="00FD4840" w:rsidP="001875FB">
            <w:pPr>
              <w:jc w:val="lowKashida"/>
              <w:rPr>
                <w:b/>
                <w:bCs/>
                <w:sz w:val="2"/>
                <w:szCs w:val="2"/>
                <w:rtl/>
              </w:rPr>
            </w:pPr>
            <w:r>
              <w:rPr>
                <w:rFonts w:hint="cs"/>
                <w:b/>
                <w:bCs/>
                <w:rtl/>
              </w:rPr>
              <w:t>بكيتُ لها لما سمعت بكاءها</w:t>
            </w:r>
            <w:r>
              <w:rPr>
                <w:b/>
                <w:bCs/>
                <w:rtl/>
              </w:rPr>
              <w:br/>
            </w:r>
          </w:p>
        </w:tc>
      </w:tr>
      <w:tr w:rsidR="00FD4840" w:rsidRPr="00772E2B" w:rsidTr="001875FB">
        <w:trPr>
          <w:jc w:val="center"/>
        </w:trPr>
        <w:tc>
          <w:tcPr>
            <w:tcW w:w="4004" w:type="dxa"/>
          </w:tcPr>
          <w:p w:rsidR="00FD4840" w:rsidRPr="00FD4840" w:rsidRDefault="00FD4840" w:rsidP="001875FB">
            <w:pPr>
              <w:jc w:val="lowKashida"/>
              <w:rPr>
                <w:b/>
                <w:bCs/>
                <w:sz w:val="2"/>
                <w:szCs w:val="2"/>
                <w:rtl/>
              </w:rPr>
            </w:pPr>
            <w:r>
              <w:rPr>
                <w:rFonts w:hint="cs"/>
                <w:b/>
                <w:bCs/>
                <w:rtl/>
              </w:rPr>
              <w:t>عجبت لنفسي كيف ملّكها الهوى</w:t>
            </w:r>
            <w:r>
              <w:rPr>
                <w:rFonts w:hint="cs"/>
                <w:b/>
                <w:bCs/>
                <w:rtl/>
              </w:rPr>
              <w:br/>
            </w:r>
          </w:p>
        </w:tc>
        <w:tc>
          <w:tcPr>
            <w:tcW w:w="540" w:type="dxa"/>
          </w:tcPr>
          <w:p w:rsidR="00FD4840" w:rsidRDefault="00FD4840" w:rsidP="001875FB">
            <w:pPr>
              <w:jc w:val="lowKashida"/>
              <w:rPr>
                <w:rtl/>
              </w:rPr>
            </w:pPr>
          </w:p>
        </w:tc>
        <w:tc>
          <w:tcPr>
            <w:tcW w:w="3978" w:type="dxa"/>
          </w:tcPr>
          <w:p w:rsidR="00FD4840" w:rsidRPr="00FD4840" w:rsidRDefault="00FD4840" w:rsidP="001875FB">
            <w:pPr>
              <w:jc w:val="lowKashida"/>
              <w:rPr>
                <w:b/>
                <w:bCs/>
                <w:sz w:val="2"/>
                <w:szCs w:val="2"/>
                <w:rtl/>
              </w:rPr>
            </w:pPr>
            <w:r>
              <w:rPr>
                <w:rFonts w:hint="cs"/>
                <w:b/>
                <w:bCs/>
                <w:rtl/>
              </w:rPr>
              <w:t>وكيف استفزَّ الغانيات إباءها</w:t>
            </w:r>
            <w:r w:rsidR="005368D8" w:rsidRPr="005368D8">
              <w:rPr>
                <w:b/>
                <w:bCs/>
                <w:vertAlign w:val="superscript"/>
                <w:rtl/>
              </w:rPr>
              <w:t>(</w:t>
            </w:r>
            <w:r w:rsidRPr="005368D8">
              <w:rPr>
                <w:rStyle w:val="a6"/>
                <w:b/>
                <w:bCs/>
                <w:rtl/>
              </w:rPr>
              <w:footnoteReference w:id="133"/>
            </w:r>
            <w:r w:rsidR="005368D8" w:rsidRPr="005368D8">
              <w:rPr>
                <w:b/>
                <w:bCs/>
                <w:vertAlign w:val="superscript"/>
                <w:rtl/>
              </w:rPr>
              <w:t>)</w:t>
            </w:r>
            <w:r>
              <w:rPr>
                <w:rFonts w:hint="cs"/>
                <w:b/>
                <w:bCs/>
                <w:rtl/>
              </w:rPr>
              <w:br/>
            </w:r>
          </w:p>
        </w:tc>
      </w:tr>
    </w:tbl>
    <w:p w:rsidR="00596024" w:rsidRDefault="00F53542" w:rsidP="00F53542">
      <w:pPr>
        <w:spacing w:after="0"/>
        <w:ind w:firstLine="720"/>
        <w:jc w:val="both"/>
        <w:rPr>
          <w:rtl/>
        </w:rPr>
      </w:pPr>
      <w:r>
        <w:rPr>
          <w:rFonts w:hint="cs"/>
          <w:rtl/>
        </w:rPr>
        <w:t xml:space="preserve">فقد نسج ابن شهيد قصيدته على منوال القدماء في ألفاظها ومعانيها وأسلوبها، وهو أسلوب سار عليه ابن شهيد عند محاكاته لفحول شعراء الجاهلية، وهذا ما رآه البستاني بقوله: </w:t>
      </w:r>
      <w:r w:rsidR="004D02C8">
        <w:rPr>
          <w:rFonts w:hint="eastAsia"/>
          <w:rtl/>
        </w:rPr>
        <w:t>«</w:t>
      </w:r>
      <w:r w:rsidR="004D02C8">
        <w:rPr>
          <w:rFonts w:hint="cs"/>
          <w:rtl/>
        </w:rPr>
        <w:t xml:space="preserve">غلب الأسلوب القديم على استهلالاته وأسلكه في نظام المحافظين على عمود الشعر التقليدي، فسار على خطتهم في الوقوف والبكاء </w:t>
      </w:r>
      <w:r w:rsidR="004D02C8">
        <w:rPr>
          <w:rFonts w:hint="cs"/>
          <w:rtl/>
        </w:rPr>
        <w:lastRenderedPageBreak/>
        <w:t>وذكر الدمن والآرام، واستمد من كلام المتقدمين ألفاظه ومعانيه، فحفلت أشعاره بالرواسم المجمّدة والجمل الجاهزة. فكان فيها مشترك الفكر والخيار والتعيير</w:t>
      </w:r>
      <w:r w:rsidR="004D02C8">
        <w:rPr>
          <w:rFonts w:hint="eastAsia"/>
          <w:rtl/>
        </w:rPr>
        <w:t>»</w:t>
      </w:r>
      <w:r w:rsidR="005368D8" w:rsidRPr="005368D8">
        <w:rPr>
          <w:vertAlign w:val="superscript"/>
          <w:rtl/>
        </w:rPr>
        <w:t>(</w:t>
      </w:r>
      <w:r w:rsidR="002B4105" w:rsidRPr="005368D8">
        <w:rPr>
          <w:rStyle w:val="a6"/>
          <w:rtl/>
        </w:rPr>
        <w:footnoteReference w:id="134"/>
      </w:r>
      <w:r w:rsidR="005368D8" w:rsidRPr="005368D8">
        <w:rPr>
          <w:vertAlign w:val="superscript"/>
          <w:rtl/>
        </w:rPr>
        <w:t>)</w:t>
      </w:r>
      <w:r w:rsidR="002C323F">
        <w:rPr>
          <w:rFonts w:hint="cs"/>
          <w:rtl/>
        </w:rPr>
        <w:t>.</w:t>
      </w:r>
    </w:p>
    <w:p w:rsidR="002C323F" w:rsidRDefault="002C323F" w:rsidP="004B085F">
      <w:pPr>
        <w:spacing w:after="0"/>
        <w:ind w:firstLine="720"/>
        <w:jc w:val="both"/>
        <w:rPr>
          <w:rtl/>
        </w:rPr>
      </w:pPr>
      <w:r>
        <w:rPr>
          <w:rFonts w:hint="cs"/>
          <w:rtl/>
        </w:rPr>
        <w:t xml:space="preserve">كما أنه قابل توابع الشعراء </w:t>
      </w:r>
      <w:r w:rsidR="00CA6FC0">
        <w:rPr>
          <w:rFonts w:hint="cs"/>
          <w:rtl/>
        </w:rPr>
        <w:t xml:space="preserve">المحدثين كأبي تمام والبحتري والمتنبي ونسج على منوالهم وأثبتَ لهم قدرته الأدبية وبراعته الفنية ثم حصل على إجازتهم وتقديرهم بقولهم: </w:t>
      </w:r>
      <w:r w:rsidR="00442D7F">
        <w:rPr>
          <w:rFonts w:hint="eastAsia"/>
          <w:rtl/>
        </w:rPr>
        <w:t>«</w:t>
      </w:r>
      <w:r w:rsidR="00442D7F">
        <w:rPr>
          <w:rFonts w:hint="cs"/>
          <w:rtl/>
        </w:rPr>
        <w:t xml:space="preserve">إذهب فإنك مجاز». </w:t>
      </w:r>
      <w:r w:rsidR="001403BC">
        <w:rPr>
          <w:rFonts w:hint="cs"/>
          <w:rtl/>
        </w:rPr>
        <w:t>ومن خلال معارضة ابن شهيد للشعراء الجاهليين والمحدثين على سواء، رأينا أنه لم يفرق بين القديم والحديث وإنما نظر إليهما نظرة ناقد منصف؛ لأن مقياس المفاضلة عنده هو الجودة وحسن التركي</w:t>
      </w:r>
      <w:r w:rsidR="00277D94">
        <w:rPr>
          <w:rFonts w:hint="cs"/>
          <w:rtl/>
        </w:rPr>
        <w:t>ب</w:t>
      </w:r>
      <w:r w:rsidR="001F1E76">
        <w:rPr>
          <w:rFonts w:hint="cs"/>
          <w:rtl/>
        </w:rPr>
        <w:t xml:space="preserve"> فقد درس القديم وفهمه ثم جعله أسا</w:t>
      </w:r>
      <w:r w:rsidR="005F7FD2">
        <w:rPr>
          <w:rFonts w:hint="cs"/>
          <w:rtl/>
        </w:rPr>
        <w:t>س</w:t>
      </w:r>
      <w:r w:rsidR="001F1E76">
        <w:rPr>
          <w:rFonts w:hint="cs"/>
          <w:rtl/>
        </w:rPr>
        <w:t xml:space="preserve"> علمه وأدبه، </w:t>
      </w:r>
      <w:r w:rsidR="00D70CE5">
        <w:rPr>
          <w:rFonts w:hint="cs"/>
          <w:rtl/>
        </w:rPr>
        <w:t xml:space="preserve">كما آمن بالجديد وأبرز اهتمامه به مما يدل على أنه كان يشغل حيزاً كبيراً من حياته، فقد أعجب بأبي تمام إعجاباً كبيراً وكتب القصائد التي تحمل في طياتها سمات المنهج البديعي الذي كان يمتلكه أبو تمام، وكان مع أبي نؤاس فترسم خطاه </w:t>
      </w:r>
      <w:r w:rsidR="004B085F">
        <w:rPr>
          <w:rFonts w:hint="cs"/>
          <w:rtl/>
        </w:rPr>
        <w:t xml:space="preserve">من حيث الأسلوب والمعنى في قصائده الخمرية، وقد رأى أحد الباحثين أن ابن شهيد </w:t>
      </w:r>
      <w:r w:rsidR="004B085F">
        <w:rPr>
          <w:rFonts w:hint="eastAsia"/>
          <w:rtl/>
        </w:rPr>
        <w:t>«ل</w:t>
      </w:r>
      <w:r w:rsidR="004B085F">
        <w:rPr>
          <w:rFonts w:hint="cs"/>
          <w:rtl/>
        </w:rPr>
        <w:t xml:space="preserve">م يتوكأ على القدماء وحدهم، بل تساند إلى المحدثين أيضاً، فشعره مزيج من جاهلي وإسلامي وعباسي </w:t>
      </w:r>
      <w:r w:rsidR="005F7FD2">
        <w:rPr>
          <w:rFonts w:hint="cs"/>
          <w:rtl/>
        </w:rPr>
        <w:t>و</w:t>
      </w:r>
      <w:r w:rsidR="004B085F">
        <w:rPr>
          <w:rFonts w:hint="cs"/>
          <w:rtl/>
        </w:rPr>
        <w:t>أندلسي، كسائر الشعراء المولّدين في الشرق والغرب</w:t>
      </w:r>
      <w:r w:rsidR="004B085F">
        <w:rPr>
          <w:rFonts w:hint="eastAsia"/>
          <w:rtl/>
        </w:rPr>
        <w:t>»</w:t>
      </w:r>
      <w:r w:rsidR="005368D8" w:rsidRPr="005368D8">
        <w:rPr>
          <w:vertAlign w:val="superscript"/>
          <w:rtl/>
        </w:rPr>
        <w:t>(</w:t>
      </w:r>
      <w:r w:rsidR="00480BE4" w:rsidRPr="005368D8">
        <w:rPr>
          <w:rStyle w:val="a6"/>
          <w:rtl/>
        </w:rPr>
        <w:footnoteReference w:id="135"/>
      </w:r>
      <w:r w:rsidR="005368D8" w:rsidRPr="005368D8">
        <w:rPr>
          <w:vertAlign w:val="superscript"/>
          <w:rtl/>
        </w:rPr>
        <w:t>)</w:t>
      </w:r>
      <w:r w:rsidR="003C6A4B">
        <w:rPr>
          <w:rFonts w:hint="cs"/>
          <w:rtl/>
        </w:rPr>
        <w:t>.</w:t>
      </w:r>
    </w:p>
    <w:p w:rsidR="006B32AE" w:rsidRDefault="006B32AE" w:rsidP="004B085F">
      <w:pPr>
        <w:spacing w:after="0"/>
        <w:ind w:firstLine="720"/>
        <w:jc w:val="both"/>
        <w:rPr>
          <w:rtl/>
        </w:rPr>
      </w:pPr>
    </w:p>
    <w:p w:rsidR="00866400" w:rsidRDefault="00866400">
      <w:pPr>
        <w:bidi w:val="0"/>
        <w:rPr>
          <w:b/>
          <w:bCs/>
          <w:rtl/>
        </w:rPr>
      </w:pPr>
      <w:r>
        <w:rPr>
          <w:b/>
          <w:bCs/>
          <w:rtl/>
        </w:rPr>
        <w:br w:type="page"/>
      </w:r>
    </w:p>
    <w:p w:rsidR="00866400" w:rsidRPr="00466B1D" w:rsidRDefault="00866400" w:rsidP="00466B1D">
      <w:pPr>
        <w:spacing w:after="0"/>
        <w:jc w:val="center"/>
        <w:rPr>
          <w:rFonts w:cs="MCS Zamzam S_U normal." w:hint="cs"/>
          <w:sz w:val="38"/>
          <w:szCs w:val="38"/>
          <w:rtl/>
        </w:rPr>
      </w:pPr>
      <w:r w:rsidRPr="00466B1D">
        <w:rPr>
          <w:rFonts w:cs="MCS Zamzam S_U normal." w:hint="cs"/>
          <w:sz w:val="38"/>
          <w:szCs w:val="38"/>
          <w:rtl/>
        </w:rPr>
        <w:lastRenderedPageBreak/>
        <w:t>المبحث الثالث</w:t>
      </w:r>
    </w:p>
    <w:p w:rsidR="00866400" w:rsidRPr="00466B1D" w:rsidRDefault="00866400" w:rsidP="00466B1D">
      <w:pPr>
        <w:spacing w:after="0"/>
        <w:jc w:val="center"/>
        <w:rPr>
          <w:rFonts w:cs="MCS Zamzam S_U normal." w:hint="cs"/>
          <w:sz w:val="38"/>
          <w:szCs w:val="38"/>
          <w:rtl/>
        </w:rPr>
      </w:pPr>
      <w:r w:rsidRPr="00466B1D">
        <w:rPr>
          <w:rFonts w:cs="MCS Zamzam S_U normal." w:hint="cs"/>
          <w:sz w:val="38"/>
          <w:szCs w:val="38"/>
          <w:rtl/>
        </w:rPr>
        <w:t>اللفظ والمعنى</w:t>
      </w:r>
    </w:p>
    <w:p w:rsidR="006B32AE" w:rsidRDefault="006B32AE" w:rsidP="00866400">
      <w:pPr>
        <w:spacing w:after="0"/>
        <w:ind w:firstLine="720"/>
        <w:jc w:val="both"/>
        <w:rPr>
          <w:rtl/>
        </w:rPr>
      </w:pPr>
      <w:r>
        <w:rPr>
          <w:rFonts w:hint="cs"/>
          <w:rtl/>
        </w:rPr>
        <w:t xml:space="preserve">اللفظ </w:t>
      </w:r>
      <w:r w:rsidR="005048BA">
        <w:rPr>
          <w:rFonts w:hint="cs"/>
          <w:rtl/>
        </w:rPr>
        <w:t xml:space="preserve">والمعنى </w:t>
      </w:r>
      <w:r w:rsidR="0005088D">
        <w:rPr>
          <w:rFonts w:hint="cs"/>
          <w:rtl/>
        </w:rPr>
        <w:t xml:space="preserve">من القضايا النقدية التي شغلت مساحة واسعة في أدبنا العربي، </w:t>
      </w:r>
      <w:r w:rsidR="003319C2">
        <w:rPr>
          <w:rFonts w:hint="cs"/>
          <w:rtl/>
        </w:rPr>
        <w:t xml:space="preserve">ثم إنها من الأمور التي شغلت بال النقاد واستولت على ذهنياتهم منذ العصر الجاهلي، </w:t>
      </w:r>
      <w:r w:rsidR="00440BF5">
        <w:rPr>
          <w:rFonts w:hint="cs"/>
          <w:rtl/>
        </w:rPr>
        <w:t>وقد أشار بشر بن المعتمر قديماً إلى منزلة اللفظ والمعنى، وحكم من خلالهما على الأدب وتقدير قيمته الفنية، كما ذكر البلاغة والفصاحة وبين أن التوعر يؤدي إلى التعقيد، وأن التعقيد يستهلك الألفاظ، ويشين المعاني</w:t>
      </w:r>
      <w:r w:rsidR="005368D8" w:rsidRPr="005368D8">
        <w:rPr>
          <w:vertAlign w:val="superscript"/>
          <w:rtl/>
        </w:rPr>
        <w:t>(</w:t>
      </w:r>
      <w:r w:rsidR="00417248" w:rsidRPr="005368D8">
        <w:rPr>
          <w:rStyle w:val="a6"/>
          <w:rtl/>
        </w:rPr>
        <w:footnoteReference w:id="136"/>
      </w:r>
      <w:r w:rsidR="005368D8" w:rsidRPr="005368D8">
        <w:rPr>
          <w:vertAlign w:val="superscript"/>
          <w:rtl/>
        </w:rPr>
        <w:t>)</w:t>
      </w:r>
      <w:r w:rsidR="006F1DA9">
        <w:rPr>
          <w:rFonts w:hint="cs"/>
          <w:rtl/>
        </w:rPr>
        <w:t>.</w:t>
      </w:r>
    </w:p>
    <w:p w:rsidR="006F1DA9" w:rsidRDefault="006F1DA9" w:rsidP="00440BF5">
      <w:pPr>
        <w:spacing w:after="0"/>
        <w:ind w:firstLine="720"/>
        <w:jc w:val="both"/>
        <w:rPr>
          <w:rtl/>
        </w:rPr>
      </w:pPr>
      <w:r>
        <w:rPr>
          <w:rFonts w:hint="cs"/>
          <w:rtl/>
        </w:rPr>
        <w:t>فمسألة اللفظ والمعنى قضية مرتبطة بجمالية العمل الأدبي، وبجودة الصياغة وحسن السبك، فالسؤال المطروح هو هل الفضل في الإجادة الفنية عائد إلى المعاني أم إلى الألفاظ</w:t>
      </w:r>
      <w:r w:rsidR="005368D8" w:rsidRPr="005368D8">
        <w:rPr>
          <w:vertAlign w:val="superscript"/>
          <w:rtl/>
        </w:rPr>
        <w:t>(</w:t>
      </w:r>
      <w:r w:rsidR="00565BD5" w:rsidRPr="005368D8">
        <w:rPr>
          <w:rStyle w:val="a6"/>
          <w:rtl/>
        </w:rPr>
        <w:footnoteReference w:id="137"/>
      </w:r>
      <w:r w:rsidR="005368D8" w:rsidRPr="005368D8">
        <w:rPr>
          <w:vertAlign w:val="superscript"/>
          <w:rtl/>
        </w:rPr>
        <w:t>)</w:t>
      </w:r>
      <w:r w:rsidR="008C0D12">
        <w:rPr>
          <w:rFonts w:hint="cs"/>
          <w:rtl/>
        </w:rPr>
        <w:t>.</w:t>
      </w:r>
    </w:p>
    <w:p w:rsidR="007B5D74" w:rsidRDefault="008C0D12" w:rsidP="009B635C">
      <w:pPr>
        <w:spacing w:after="0"/>
        <w:ind w:firstLine="720"/>
        <w:jc w:val="both"/>
        <w:rPr>
          <w:rtl/>
        </w:rPr>
      </w:pPr>
      <w:r>
        <w:rPr>
          <w:rFonts w:hint="cs"/>
          <w:rtl/>
        </w:rPr>
        <w:t xml:space="preserve">تلك قضية توغل فيها النقاد بين مرجحٍ للألفاظ على المعاني وبالعكس، ونعني بالألفاظ </w:t>
      </w:r>
      <w:r w:rsidR="00CA0D45">
        <w:rPr>
          <w:rFonts w:hint="cs"/>
          <w:rtl/>
        </w:rPr>
        <w:t>(الصياغة أو القالب أو الشكل)</w:t>
      </w:r>
      <w:r w:rsidR="00285F3E">
        <w:rPr>
          <w:rFonts w:hint="cs"/>
          <w:rtl/>
        </w:rPr>
        <w:t>، أما المعنى «هو المضمون الذي تحويه العبارة، والأفكار التي يقدمها لنا المنشئ في أدبه مستعيناً على ذلك باللغة</w:t>
      </w:r>
      <w:r w:rsidR="00285F3E">
        <w:rPr>
          <w:rFonts w:hint="eastAsia"/>
          <w:rtl/>
        </w:rPr>
        <w:t>»</w:t>
      </w:r>
      <w:r w:rsidR="005368D8" w:rsidRPr="005368D8">
        <w:rPr>
          <w:vertAlign w:val="superscript"/>
          <w:rtl/>
        </w:rPr>
        <w:t>(</w:t>
      </w:r>
      <w:r w:rsidR="00F62E24" w:rsidRPr="005368D8">
        <w:rPr>
          <w:rStyle w:val="a6"/>
          <w:rtl/>
        </w:rPr>
        <w:footnoteReference w:id="138"/>
      </w:r>
      <w:r w:rsidR="005368D8" w:rsidRPr="005368D8">
        <w:rPr>
          <w:vertAlign w:val="superscript"/>
          <w:rtl/>
        </w:rPr>
        <w:t>)</w:t>
      </w:r>
      <w:r w:rsidR="00D43B54">
        <w:rPr>
          <w:rFonts w:hint="cs"/>
          <w:rtl/>
        </w:rPr>
        <w:t>. والصياغة الشع</w:t>
      </w:r>
      <w:r w:rsidR="005F3972">
        <w:rPr>
          <w:rFonts w:hint="cs"/>
          <w:rtl/>
        </w:rPr>
        <w:t>ر</w:t>
      </w:r>
      <w:r w:rsidR="00D43B54">
        <w:rPr>
          <w:rFonts w:hint="cs"/>
          <w:rtl/>
        </w:rPr>
        <w:t>ية هي «الجسم الذي يعبر عن كل ما تجسد فيه من روح ومعان وأفكار»</w:t>
      </w:r>
      <w:r w:rsidR="005368D8" w:rsidRPr="005368D8">
        <w:rPr>
          <w:vertAlign w:val="superscript"/>
          <w:rtl/>
        </w:rPr>
        <w:t>(</w:t>
      </w:r>
      <w:r w:rsidR="00515211" w:rsidRPr="005368D8">
        <w:rPr>
          <w:rStyle w:val="a6"/>
          <w:rtl/>
        </w:rPr>
        <w:footnoteReference w:id="139"/>
      </w:r>
      <w:r w:rsidR="005368D8" w:rsidRPr="005368D8">
        <w:rPr>
          <w:vertAlign w:val="superscript"/>
          <w:rtl/>
        </w:rPr>
        <w:t>)</w:t>
      </w:r>
      <w:r w:rsidR="00967471">
        <w:rPr>
          <w:rFonts w:hint="cs"/>
          <w:rtl/>
        </w:rPr>
        <w:t xml:space="preserve">، </w:t>
      </w:r>
      <w:r w:rsidR="00C32F94">
        <w:rPr>
          <w:rFonts w:hint="eastAsia"/>
          <w:rtl/>
        </w:rPr>
        <w:t>«</w:t>
      </w:r>
      <w:r w:rsidR="00C32F94">
        <w:rPr>
          <w:rFonts w:hint="cs"/>
          <w:rtl/>
        </w:rPr>
        <w:t>فالمعاني أرواح الألفاظ، وغايتها التي لأجلها وضعت، وعليها بنيت»</w:t>
      </w:r>
      <w:r w:rsidR="005368D8" w:rsidRPr="005368D8">
        <w:rPr>
          <w:vertAlign w:val="superscript"/>
          <w:rtl/>
        </w:rPr>
        <w:t>(</w:t>
      </w:r>
      <w:r w:rsidR="00CF2D2D" w:rsidRPr="005368D8">
        <w:rPr>
          <w:rStyle w:val="a6"/>
          <w:rtl/>
        </w:rPr>
        <w:footnoteReference w:id="140"/>
      </w:r>
      <w:r w:rsidR="005368D8" w:rsidRPr="005368D8">
        <w:rPr>
          <w:vertAlign w:val="superscript"/>
          <w:rtl/>
        </w:rPr>
        <w:t>)</w:t>
      </w:r>
      <w:r w:rsidR="004332A3">
        <w:rPr>
          <w:rFonts w:hint="cs"/>
          <w:rtl/>
        </w:rPr>
        <w:t>.</w:t>
      </w:r>
      <w:r w:rsidR="00CC3E47">
        <w:rPr>
          <w:rFonts w:hint="cs"/>
          <w:rtl/>
        </w:rPr>
        <w:t xml:space="preserve"> لذلك اهتم النقاد العرب بهذه القضية التي يكمن فيها سر الإبداع </w:t>
      </w:r>
      <w:r w:rsidR="00CC3E47">
        <w:rPr>
          <w:rFonts w:hint="cs"/>
          <w:rtl/>
        </w:rPr>
        <w:lastRenderedPageBreak/>
        <w:t>الأدبي ونلاحظ أن أول من أشار إلى هذه القضية هو الأصمعي (210هـ) فقد عرف عنه إيثاره للمعنى على حساب اللفظ. وعدّ انتظام معنى البيت مؤثراً في الجودة</w:t>
      </w:r>
      <w:r w:rsidR="005368D8" w:rsidRPr="005368D8">
        <w:rPr>
          <w:vertAlign w:val="superscript"/>
          <w:rtl/>
        </w:rPr>
        <w:t>(</w:t>
      </w:r>
      <w:r w:rsidR="00F132BA" w:rsidRPr="005368D8">
        <w:rPr>
          <w:rStyle w:val="a6"/>
          <w:rtl/>
        </w:rPr>
        <w:footnoteReference w:id="141"/>
      </w:r>
      <w:r w:rsidR="005368D8" w:rsidRPr="005368D8">
        <w:rPr>
          <w:vertAlign w:val="superscript"/>
          <w:rtl/>
        </w:rPr>
        <w:t>)</w:t>
      </w:r>
      <w:r w:rsidR="003A254D">
        <w:rPr>
          <w:rFonts w:hint="cs"/>
          <w:rtl/>
        </w:rPr>
        <w:t xml:space="preserve">. ثم تناولها الجاحظ الذي يُعد من أوائل من عنوا بهذه المسألة عناية خاصة، إذ يقول: </w:t>
      </w:r>
      <w:r w:rsidR="00DD4DF5">
        <w:rPr>
          <w:rFonts w:hint="eastAsia"/>
          <w:rtl/>
        </w:rPr>
        <w:t>«</w:t>
      </w:r>
      <w:r w:rsidR="00DD4DF5">
        <w:rPr>
          <w:rFonts w:hint="cs"/>
          <w:rtl/>
        </w:rPr>
        <w:t>المعاني مطروحة في الطريق، يعرفها العجمي والعربي، والبدوي والقُروي والمدني، وإنما الشأن في إقامة الوزن، وت</w:t>
      </w:r>
      <w:r w:rsidR="0075015F">
        <w:rPr>
          <w:rFonts w:hint="cs"/>
          <w:rtl/>
        </w:rPr>
        <w:t>خ</w:t>
      </w:r>
      <w:r w:rsidR="00DD4DF5">
        <w:rPr>
          <w:rFonts w:hint="cs"/>
          <w:rtl/>
        </w:rPr>
        <w:t>ير اللفظ، وسهولة المخرج وفي كثرة الماء، وصحة الطبع، وجودة السّبك...»</w:t>
      </w:r>
      <w:r w:rsidR="005368D8" w:rsidRPr="005368D8">
        <w:rPr>
          <w:vertAlign w:val="superscript"/>
          <w:rtl/>
        </w:rPr>
        <w:t>(</w:t>
      </w:r>
      <w:r w:rsidR="00945200" w:rsidRPr="005368D8">
        <w:rPr>
          <w:rStyle w:val="a6"/>
          <w:rtl/>
        </w:rPr>
        <w:footnoteReference w:id="142"/>
      </w:r>
      <w:r w:rsidR="005368D8" w:rsidRPr="005368D8">
        <w:rPr>
          <w:vertAlign w:val="superscript"/>
          <w:rtl/>
        </w:rPr>
        <w:t>)</w:t>
      </w:r>
      <w:r w:rsidR="000F3845">
        <w:rPr>
          <w:rFonts w:hint="cs"/>
          <w:rtl/>
        </w:rPr>
        <w:t xml:space="preserve">. كما تكلم الجاحظ عن الألفاظ وتماثلها وتنافر الحروف فيها، ورأى أن اللفظ كما لا ينبغي أن يكون عامياً. فكذلك لا ينبغي أن يكون وحشياً فهو يرى أنه «متى كان اللفظ كريماً في نفسه متخيراً من جنسه، وكان سلمياً من الفضول، </w:t>
      </w:r>
      <w:r w:rsidR="00847876">
        <w:rPr>
          <w:rFonts w:hint="cs"/>
          <w:rtl/>
        </w:rPr>
        <w:t>بريئاً من التعقيد، حُبب إلى النفوس، واتصل بالأذهان، والتحم بالعقول، وهشت إليه الأسماع، وارتاحت له القلوب»</w:t>
      </w:r>
      <w:r w:rsidR="005368D8" w:rsidRPr="005368D8">
        <w:rPr>
          <w:vertAlign w:val="superscript"/>
          <w:rtl/>
        </w:rPr>
        <w:t>(</w:t>
      </w:r>
      <w:r w:rsidR="00015782" w:rsidRPr="005368D8">
        <w:rPr>
          <w:rStyle w:val="a6"/>
          <w:rtl/>
        </w:rPr>
        <w:footnoteReference w:id="143"/>
      </w:r>
      <w:r w:rsidR="005368D8" w:rsidRPr="005368D8">
        <w:rPr>
          <w:vertAlign w:val="superscript"/>
          <w:rtl/>
        </w:rPr>
        <w:t>)</w:t>
      </w:r>
      <w:r w:rsidR="00DE2BFF">
        <w:rPr>
          <w:rFonts w:hint="cs"/>
          <w:rtl/>
        </w:rPr>
        <w:t xml:space="preserve">. وهو بذلك يضع الإطار العام للفظ المقبول والمستحب، ثم جاء بعده ابن قتيبة الذي نلمح في حديثه عن اللفظ والمعنى نفساً جديداً، فهوى يرى أن الجمال لا يكمن في اللفظ وحده ولا </w:t>
      </w:r>
      <w:r w:rsidR="00846459">
        <w:rPr>
          <w:rFonts w:hint="cs"/>
          <w:rtl/>
        </w:rPr>
        <w:t>في المعنى وحده، وإنما يكون فيهما معاً</w:t>
      </w:r>
      <w:r w:rsidR="005368D8" w:rsidRPr="005368D8">
        <w:rPr>
          <w:vertAlign w:val="superscript"/>
          <w:rtl/>
        </w:rPr>
        <w:t>(</w:t>
      </w:r>
      <w:r w:rsidR="00CB600D" w:rsidRPr="005368D8">
        <w:rPr>
          <w:rStyle w:val="a6"/>
          <w:rtl/>
        </w:rPr>
        <w:footnoteReference w:id="144"/>
      </w:r>
      <w:r w:rsidR="005368D8" w:rsidRPr="005368D8">
        <w:rPr>
          <w:vertAlign w:val="superscript"/>
          <w:rtl/>
        </w:rPr>
        <w:t>)</w:t>
      </w:r>
      <w:r w:rsidR="00A22D0D">
        <w:rPr>
          <w:rFonts w:hint="cs"/>
          <w:rtl/>
        </w:rPr>
        <w:t>. وهو بهذا الرأي يعد من النقاد الأوائل الذين قالوا بالمساواة</w:t>
      </w:r>
      <w:r w:rsidR="0075015F">
        <w:rPr>
          <w:rFonts w:hint="cs"/>
          <w:rtl/>
        </w:rPr>
        <w:t xml:space="preserve"> بين اللفظ والمعنى، وهي نظرة وع</w:t>
      </w:r>
      <w:r w:rsidR="00A22D0D">
        <w:rPr>
          <w:rFonts w:hint="cs"/>
          <w:rtl/>
        </w:rPr>
        <w:t xml:space="preserve">اها ابن طباطبا جيداً ليضع تصوراً رائعاً للعلاقة القائمة بين اللفظ والمعنى. وهي كعلاقة الروح والجسد إذ يقول: </w:t>
      </w:r>
      <w:r w:rsidR="00520C72">
        <w:rPr>
          <w:rFonts w:hint="eastAsia"/>
          <w:rtl/>
        </w:rPr>
        <w:t>«</w:t>
      </w:r>
      <w:r w:rsidR="00520C72">
        <w:rPr>
          <w:rFonts w:hint="cs"/>
          <w:rtl/>
        </w:rPr>
        <w:t>والكلام الذي لا معنى له، كالجسد الذي لا روح فيه كما قال بعض الحكماء: الكلام جسد وروح، فجسده النطق وروحه معناه</w:t>
      </w:r>
      <w:r w:rsidR="005A3E77">
        <w:rPr>
          <w:rFonts w:hint="eastAsia"/>
          <w:rtl/>
        </w:rPr>
        <w:t>»</w:t>
      </w:r>
      <w:r w:rsidR="005368D8" w:rsidRPr="005368D8">
        <w:rPr>
          <w:vertAlign w:val="superscript"/>
          <w:rtl/>
        </w:rPr>
        <w:t>(</w:t>
      </w:r>
      <w:r w:rsidR="00CB06B8" w:rsidRPr="005368D8">
        <w:rPr>
          <w:rStyle w:val="a6"/>
          <w:rtl/>
        </w:rPr>
        <w:footnoteReference w:id="145"/>
      </w:r>
      <w:r w:rsidR="005368D8" w:rsidRPr="005368D8">
        <w:rPr>
          <w:vertAlign w:val="superscript"/>
          <w:rtl/>
        </w:rPr>
        <w:t>)</w:t>
      </w:r>
      <w:r w:rsidR="000669AD">
        <w:rPr>
          <w:rFonts w:hint="cs"/>
          <w:rtl/>
        </w:rPr>
        <w:t xml:space="preserve">. وذلك تصور يجعل الصلة بين اللفظ والمعنى عند ابن طباطبا </w:t>
      </w:r>
      <w:r w:rsidR="000669AD">
        <w:rPr>
          <w:rFonts w:hint="cs"/>
          <w:rtl/>
        </w:rPr>
        <w:lastRenderedPageBreak/>
        <w:t>أوضح مما رسمه ابن قتيبة</w:t>
      </w:r>
      <w:r w:rsidR="005368D8" w:rsidRPr="005368D8">
        <w:rPr>
          <w:vertAlign w:val="superscript"/>
          <w:rtl/>
        </w:rPr>
        <w:t>(</w:t>
      </w:r>
      <w:r w:rsidR="009D116D" w:rsidRPr="005368D8">
        <w:rPr>
          <w:rStyle w:val="a6"/>
          <w:rtl/>
        </w:rPr>
        <w:footnoteReference w:id="146"/>
      </w:r>
      <w:r w:rsidR="005368D8" w:rsidRPr="005368D8">
        <w:rPr>
          <w:vertAlign w:val="superscript"/>
          <w:rtl/>
        </w:rPr>
        <w:t>)</w:t>
      </w:r>
      <w:r w:rsidR="00962F22">
        <w:rPr>
          <w:rFonts w:hint="cs"/>
          <w:rtl/>
        </w:rPr>
        <w:t xml:space="preserve">. وقد </w:t>
      </w:r>
      <w:r w:rsidR="003939F4">
        <w:rPr>
          <w:rFonts w:hint="cs"/>
          <w:rtl/>
        </w:rPr>
        <w:t>نسج ع</w:t>
      </w:r>
      <w:r w:rsidR="00962F22">
        <w:rPr>
          <w:rFonts w:hint="cs"/>
          <w:rtl/>
        </w:rPr>
        <w:t xml:space="preserve">لى منواله قدامة </w:t>
      </w:r>
      <w:r w:rsidR="003939F4">
        <w:rPr>
          <w:rFonts w:hint="cs"/>
          <w:rtl/>
        </w:rPr>
        <w:t xml:space="preserve">بن جعفر، الذي ذهب إلى أن الألفاظ والمعاني قَسيمان في سر الجمال الأدبي وإعطائه </w:t>
      </w:r>
      <w:r w:rsidR="001E0162">
        <w:rPr>
          <w:rFonts w:hint="cs"/>
          <w:rtl/>
        </w:rPr>
        <w:t xml:space="preserve">قيمته الأدبية، </w:t>
      </w:r>
      <w:r w:rsidR="009B635C">
        <w:rPr>
          <w:rFonts w:hint="cs"/>
          <w:rtl/>
        </w:rPr>
        <w:t>ف</w:t>
      </w:r>
      <w:r w:rsidR="001E0162">
        <w:rPr>
          <w:rFonts w:hint="cs"/>
          <w:rtl/>
        </w:rPr>
        <w:t>لا ينفرد أحدهما بهذه القيمة، لذلك نراه قد تكلم عن جودة اللفظ وجودة المعنى</w:t>
      </w:r>
      <w:r w:rsidR="005368D8" w:rsidRPr="005368D8">
        <w:rPr>
          <w:vertAlign w:val="superscript"/>
          <w:rtl/>
        </w:rPr>
        <w:t>(</w:t>
      </w:r>
      <w:r w:rsidR="00B34C48" w:rsidRPr="005368D8">
        <w:rPr>
          <w:rStyle w:val="a6"/>
          <w:rtl/>
        </w:rPr>
        <w:footnoteReference w:id="147"/>
      </w:r>
      <w:r w:rsidR="005368D8" w:rsidRPr="005368D8">
        <w:rPr>
          <w:vertAlign w:val="superscript"/>
          <w:rtl/>
        </w:rPr>
        <w:t>)</w:t>
      </w:r>
      <w:r w:rsidR="007B5D74">
        <w:rPr>
          <w:rFonts w:hint="cs"/>
          <w:rtl/>
        </w:rPr>
        <w:t>، واضعاً لكل منهما أصولاً وقواعد.</w:t>
      </w:r>
    </w:p>
    <w:p w:rsidR="008C0D12" w:rsidRDefault="007B5D74" w:rsidP="005A1DB3">
      <w:pPr>
        <w:spacing w:after="0"/>
        <w:ind w:firstLine="720"/>
        <w:jc w:val="both"/>
        <w:rPr>
          <w:rtl/>
        </w:rPr>
      </w:pPr>
      <w:r>
        <w:rPr>
          <w:rFonts w:hint="cs"/>
          <w:rtl/>
        </w:rPr>
        <w:t xml:space="preserve">أما الآمدي فإننا نجد في موازنته التي عقدها بين أبي تمام </w:t>
      </w:r>
      <w:r w:rsidR="00736608">
        <w:rPr>
          <w:rFonts w:hint="cs"/>
          <w:rtl/>
        </w:rPr>
        <w:t>والبحتري نصيباً غير قليل وحظاً وافراً للألفاظ والمعاني، فهو يرى أن لطائف المعاني موجودة في كل أمة، ومن يأتي بها يصح أن يكون حكيماً.</w:t>
      </w:r>
      <w:r w:rsidR="00062295">
        <w:rPr>
          <w:rFonts w:hint="cs"/>
          <w:rtl/>
        </w:rPr>
        <w:t xml:space="preserve"> ولكن لا يسمى شاعراً </w:t>
      </w:r>
      <w:r w:rsidR="009D6F33">
        <w:rPr>
          <w:rFonts w:hint="cs"/>
          <w:rtl/>
        </w:rPr>
        <w:t xml:space="preserve">لأن طريقته مخالفة لطريقة العرب ومذهبه ليس على مذهبهم، </w:t>
      </w:r>
      <w:r w:rsidR="00CA38A1">
        <w:rPr>
          <w:rFonts w:hint="cs"/>
          <w:rtl/>
        </w:rPr>
        <w:t xml:space="preserve">وأن الشعر </w:t>
      </w:r>
      <w:r w:rsidR="00404824">
        <w:rPr>
          <w:rFonts w:hint="cs"/>
          <w:rtl/>
        </w:rPr>
        <w:t xml:space="preserve">الحسن يأتي من </w:t>
      </w:r>
      <w:r w:rsidR="00404824">
        <w:rPr>
          <w:rFonts w:hint="eastAsia"/>
          <w:rtl/>
        </w:rPr>
        <w:t>«</w:t>
      </w:r>
      <w:r w:rsidR="00404824">
        <w:rPr>
          <w:rFonts w:hint="cs"/>
          <w:rtl/>
        </w:rPr>
        <w:t>حُسن التأتي، وقرب المآخذ، واختيار الكلام، ووضع الألفاظ في مواضعها، وأن يورد المعنى باللفظ المعتاد فيه المستعمل في مثله»</w:t>
      </w:r>
      <w:r w:rsidR="005368D8" w:rsidRPr="005368D8">
        <w:rPr>
          <w:vertAlign w:val="superscript"/>
          <w:rtl/>
        </w:rPr>
        <w:t>(</w:t>
      </w:r>
      <w:r w:rsidR="00482E01" w:rsidRPr="005368D8">
        <w:rPr>
          <w:rStyle w:val="a6"/>
          <w:rtl/>
        </w:rPr>
        <w:footnoteReference w:id="148"/>
      </w:r>
      <w:r w:rsidR="005368D8" w:rsidRPr="005368D8">
        <w:rPr>
          <w:vertAlign w:val="superscript"/>
          <w:rtl/>
        </w:rPr>
        <w:t>)</w:t>
      </w:r>
      <w:r w:rsidR="00CF3749">
        <w:rPr>
          <w:rFonts w:hint="cs"/>
          <w:rtl/>
        </w:rPr>
        <w:t>، والشاعر المُجيد من ألمّ</w:t>
      </w:r>
      <w:r w:rsidR="005C6840">
        <w:rPr>
          <w:rFonts w:hint="cs"/>
          <w:rtl/>
        </w:rPr>
        <w:t xml:space="preserve"> </w:t>
      </w:r>
      <w:r w:rsidR="00CF3749">
        <w:rPr>
          <w:rFonts w:hint="cs"/>
          <w:rtl/>
        </w:rPr>
        <w:t>بالمعاني. ووجه اهتمامه إلى العناية بالألفاظ وجودة السبك</w:t>
      </w:r>
      <w:r w:rsidR="005368D8" w:rsidRPr="005368D8">
        <w:rPr>
          <w:vertAlign w:val="superscript"/>
          <w:rtl/>
        </w:rPr>
        <w:t>(</w:t>
      </w:r>
      <w:r w:rsidR="001C3C8E" w:rsidRPr="005368D8">
        <w:rPr>
          <w:rStyle w:val="a6"/>
          <w:rtl/>
        </w:rPr>
        <w:footnoteReference w:id="149"/>
      </w:r>
      <w:r w:rsidR="005368D8" w:rsidRPr="005368D8">
        <w:rPr>
          <w:vertAlign w:val="superscript"/>
          <w:rtl/>
        </w:rPr>
        <w:t>)</w:t>
      </w:r>
      <w:r w:rsidR="00B10FFA">
        <w:rPr>
          <w:rFonts w:hint="cs"/>
          <w:rtl/>
        </w:rPr>
        <w:t>. فالآمدي يضع مقياساً دقيقاً للشاعر الناجح وهو مقياس يتخذ من تلاحم الألفاظ والمعاني وإخراجها بالصياغة الجيدة أساساً لجودة الشاعر. وهذه نظرة منصفة تجعل لكل من اللفظ والمعنى دوراً هاماً في إنشاء النص الأدبي.</w:t>
      </w:r>
    </w:p>
    <w:p w:rsidR="00890B0C" w:rsidRDefault="00890B0C" w:rsidP="00310544">
      <w:pPr>
        <w:spacing w:after="0"/>
        <w:ind w:firstLine="720"/>
        <w:jc w:val="both"/>
        <w:rPr>
          <w:rtl/>
        </w:rPr>
      </w:pPr>
      <w:r>
        <w:rPr>
          <w:rFonts w:hint="cs"/>
          <w:rtl/>
        </w:rPr>
        <w:t>وقد سار القاضي</w:t>
      </w:r>
      <w:r w:rsidR="008D514D">
        <w:rPr>
          <w:rFonts w:hint="cs"/>
          <w:rtl/>
        </w:rPr>
        <w:t xml:space="preserve"> الجرجاني</w:t>
      </w:r>
      <w:r>
        <w:rPr>
          <w:rFonts w:hint="cs"/>
          <w:rtl/>
        </w:rPr>
        <w:t xml:space="preserve"> على خطى من سبقه كقدامة بن جعفر والآمدي في القول بالترابط </w:t>
      </w:r>
      <w:r w:rsidR="009E4EF2">
        <w:rPr>
          <w:rFonts w:hint="cs"/>
          <w:rtl/>
        </w:rPr>
        <w:t xml:space="preserve">التام بين اللفظ والمعنى، فهو لم يقصر الجودة على واحد بعينه، بل رآها مؤتلفة ومجتمعة، ومن خلال هذه النظرة يجيء الحكم على القصيدة بالجودة أو الرداءة، إذ يقول: </w:t>
      </w:r>
      <w:r w:rsidR="00A92FC6">
        <w:rPr>
          <w:rFonts w:hint="eastAsia"/>
          <w:rtl/>
        </w:rPr>
        <w:t>«</w:t>
      </w:r>
      <w:r w:rsidR="00A92FC6">
        <w:rPr>
          <w:rFonts w:hint="cs"/>
          <w:rtl/>
        </w:rPr>
        <w:t>وأقلُّ الناس حظاً في هذه الصناعة</w:t>
      </w:r>
      <w:r w:rsidR="00D42342">
        <w:rPr>
          <w:rFonts w:hint="cs"/>
          <w:rtl/>
        </w:rPr>
        <w:t xml:space="preserve"> </w:t>
      </w:r>
      <w:r w:rsidR="00A92FC6">
        <w:rPr>
          <w:rFonts w:hint="cs"/>
          <w:rtl/>
        </w:rPr>
        <w:t xml:space="preserve">الشعراء من اختصر في اختياره ونفيه...، على سلامة </w:t>
      </w:r>
      <w:r w:rsidR="00D42342">
        <w:rPr>
          <w:rFonts w:hint="cs"/>
          <w:rtl/>
        </w:rPr>
        <w:t xml:space="preserve">الوزن وإقامة الإعراب وأداء اللغة...، </w:t>
      </w:r>
      <w:r w:rsidR="00D42342">
        <w:rPr>
          <w:rFonts w:hint="cs"/>
          <w:rtl/>
        </w:rPr>
        <w:lastRenderedPageBreak/>
        <w:t>ولا يقابل بين الألفاظ ومعانيها...، ولا ويمتحن ما يجتمعان فيه من سبب ولا يرى اللفظ إلا ما أدى إليه المعنى ولا الكلام إلا ما صور إليه الغرض</w:t>
      </w:r>
      <w:r w:rsidR="00C71CBD">
        <w:rPr>
          <w:rFonts w:hint="eastAsia"/>
          <w:rtl/>
        </w:rPr>
        <w:t>»</w:t>
      </w:r>
      <w:r w:rsidR="005368D8" w:rsidRPr="005368D8">
        <w:rPr>
          <w:vertAlign w:val="superscript"/>
          <w:rtl/>
        </w:rPr>
        <w:t>(</w:t>
      </w:r>
      <w:r w:rsidR="00F82995" w:rsidRPr="005368D8">
        <w:rPr>
          <w:rStyle w:val="a6"/>
          <w:rtl/>
        </w:rPr>
        <w:footnoteReference w:id="150"/>
      </w:r>
      <w:r w:rsidR="005368D8" w:rsidRPr="005368D8">
        <w:rPr>
          <w:vertAlign w:val="superscript"/>
          <w:rtl/>
        </w:rPr>
        <w:t>)</w:t>
      </w:r>
      <w:r w:rsidR="00AC0C4C">
        <w:rPr>
          <w:rFonts w:hint="cs"/>
          <w:rtl/>
        </w:rPr>
        <w:t>. فالقاضي</w:t>
      </w:r>
      <w:r w:rsidR="00F930B2">
        <w:rPr>
          <w:rFonts w:hint="cs"/>
          <w:rtl/>
        </w:rPr>
        <w:t xml:space="preserve"> الجرجاني</w:t>
      </w:r>
      <w:r w:rsidR="00AC0C4C">
        <w:rPr>
          <w:rFonts w:hint="cs"/>
          <w:rtl/>
        </w:rPr>
        <w:t xml:space="preserve"> يرى أن الارتباط بين اللفظ والمعنى في أي عمل أدبي هو الذي يزيد ا</w:t>
      </w:r>
      <w:r w:rsidR="006508AA">
        <w:rPr>
          <w:rFonts w:hint="cs"/>
          <w:rtl/>
        </w:rPr>
        <w:t>لعمل ال</w:t>
      </w:r>
      <w:r w:rsidR="00AC0C4C">
        <w:rPr>
          <w:rFonts w:hint="cs"/>
          <w:rtl/>
        </w:rPr>
        <w:t>أدبي قوة في الصياغة والتركيب</w:t>
      </w:r>
      <w:r w:rsidR="006508AA">
        <w:rPr>
          <w:rFonts w:hint="cs"/>
          <w:rtl/>
        </w:rPr>
        <w:t xml:space="preserve"> وإن التنافر بين الألفاظ ومعانيها يعد نقصاً واختلالاً في النص الأدبي. أما المرزوقي (ت421هـ) فإنه كان من أنصار المعاني على الألفاظ </w:t>
      </w:r>
      <w:r w:rsidR="00310544">
        <w:rPr>
          <w:rFonts w:hint="cs"/>
          <w:rtl/>
        </w:rPr>
        <w:t>جاعلاً</w:t>
      </w:r>
      <w:r w:rsidR="006508AA">
        <w:rPr>
          <w:rFonts w:hint="cs"/>
          <w:rtl/>
        </w:rPr>
        <w:t xml:space="preserve"> الفضل للمعنى في كثير من الأحوال، فهو يقول: </w:t>
      </w:r>
      <w:r w:rsidR="00696C7A">
        <w:rPr>
          <w:rFonts w:hint="eastAsia"/>
          <w:rtl/>
        </w:rPr>
        <w:t>«</w:t>
      </w:r>
      <w:r w:rsidR="00696C7A">
        <w:rPr>
          <w:rFonts w:hint="cs"/>
          <w:rtl/>
        </w:rPr>
        <w:t>فلما كان الشاعر يعمل قصيدته بيتاً بيتاً وكل بيت يتقاضاه بالاتحاد، وجب أن يكون الفضل في أكثر الأحوال في المعنى، وأن يبلغ الشاعر في تلطيفه، والأخذ من حواشيه، حتى يتسع اللفظ له، فيؤديه على غموضه وخفائه...</w:t>
      </w:r>
      <w:r w:rsidR="00696C7A">
        <w:rPr>
          <w:rFonts w:hint="eastAsia"/>
          <w:rtl/>
        </w:rPr>
        <w:t>»</w:t>
      </w:r>
      <w:r w:rsidR="005368D8" w:rsidRPr="005368D8">
        <w:rPr>
          <w:vertAlign w:val="superscript"/>
          <w:rtl/>
        </w:rPr>
        <w:t>(</w:t>
      </w:r>
      <w:r w:rsidR="00EC2C40" w:rsidRPr="005368D8">
        <w:rPr>
          <w:rStyle w:val="a6"/>
          <w:rtl/>
        </w:rPr>
        <w:footnoteReference w:id="151"/>
      </w:r>
      <w:r w:rsidR="005368D8" w:rsidRPr="005368D8">
        <w:rPr>
          <w:vertAlign w:val="superscript"/>
          <w:rtl/>
        </w:rPr>
        <w:t>)</w:t>
      </w:r>
      <w:r w:rsidR="00982786">
        <w:rPr>
          <w:rFonts w:hint="cs"/>
          <w:rtl/>
        </w:rPr>
        <w:t>.</w:t>
      </w:r>
    </w:p>
    <w:p w:rsidR="00982786" w:rsidRDefault="00982786" w:rsidP="00217862">
      <w:pPr>
        <w:spacing w:after="0"/>
        <w:ind w:firstLine="720"/>
        <w:jc w:val="both"/>
        <w:rPr>
          <w:rtl/>
        </w:rPr>
      </w:pPr>
      <w:r>
        <w:rPr>
          <w:rFonts w:hint="cs"/>
          <w:rtl/>
        </w:rPr>
        <w:t>وعلى الرغم من اختلاف النقاد القدامى في قضية اللفظ والمعنى،</w:t>
      </w:r>
      <w:r w:rsidR="00F8317E">
        <w:rPr>
          <w:rFonts w:hint="cs"/>
          <w:rtl/>
        </w:rPr>
        <w:t xml:space="preserve"> إلا</w:t>
      </w:r>
      <w:r>
        <w:rPr>
          <w:rFonts w:hint="cs"/>
          <w:rtl/>
        </w:rPr>
        <w:t xml:space="preserve"> إننا نجد أن أكثرهم متفقون على أن العمل الأدبي وحدة فنية مستقلة ومترابطة لا تنفصل </w:t>
      </w:r>
      <w:r w:rsidR="00C2561E">
        <w:rPr>
          <w:rFonts w:hint="cs"/>
          <w:rtl/>
        </w:rPr>
        <w:t xml:space="preserve">ولا تتجزأ إلى شكل أو مضمون، وهي نظرة فنية إلى ماهية العمل الأدبي وقد ظلت </w:t>
      </w:r>
      <w:r w:rsidR="0076200D">
        <w:rPr>
          <w:rFonts w:hint="cs"/>
          <w:rtl/>
        </w:rPr>
        <w:t>هذه النظرة سائدة ومتداولة عند أكثر النقاد الذين جاءوا في القرون التالية للقرن الخامس. وأثمرت فيما بعد عند عبد القاهر الجرجاني إلى نظرية (النظم).</w:t>
      </w:r>
      <w:r w:rsidR="00217862">
        <w:rPr>
          <w:rFonts w:hint="cs"/>
          <w:rtl/>
        </w:rPr>
        <w:t xml:space="preserve"> </w:t>
      </w:r>
    </w:p>
    <w:p w:rsidR="00217862" w:rsidRDefault="00217862" w:rsidP="00055A7D">
      <w:pPr>
        <w:spacing w:after="0"/>
        <w:ind w:firstLine="720"/>
        <w:jc w:val="both"/>
        <w:rPr>
          <w:rtl/>
        </w:rPr>
      </w:pPr>
      <w:r>
        <w:rPr>
          <w:rFonts w:hint="cs"/>
          <w:rtl/>
        </w:rPr>
        <w:t xml:space="preserve">كان لابن شهيد موقف من قضية اللفظ والمعنى يمكن تتبعه في مؤلفاته النقدية كحانوت عطار، ورسائله الأدبية وخاصة في رسالته التوابع والزوابع، وقد حرص أبو عامر على اختيار الأديب لألفاظه ومعانيه وأن يكون ذا قدرة على اختيار الأفضل منها بما يناسب النص والشعور، وقد لاحظنا ذلك وهو يتحدث في رسالة التوابع مع أحد الجن وهو فرعون بن الجون بقوله: </w:t>
      </w:r>
      <w:r w:rsidR="00CB67F4">
        <w:rPr>
          <w:rFonts w:hint="eastAsia"/>
          <w:rtl/>
        </w:rPr>
        <w:t>«أ</w:t>
      </w:r>
      <w:r w:rsidR="00CB67F4">
        <w:rPr>
          <w:rFonts w:hint="cs"/>
          <w:rtl/>
        </w:rPr>
        <w:t xml:space="preserve">عطِنا كلاماً يرعى </w:t>
      </w:r>
      <w:r w:rsidR="00CB67F4">
        <w:rPr>
          <w:rFonts w:hint="cs"/>
          <w:rtl/>
        </w:rPr>
        <w:lastRenderedPageBreak/>
        <w:t>تِلاع الفصاحة، ويستحم بماء العذوبة والبراعة، شديد الأسر، جيّد النظام»</w:t>
      </w:r>
      <w:r w:rsidR="005368D8" w:rsidRPr="005368D8">
        <w:rPr>
          <w:vertAlign w:val="superscript"/>
          <w:rtl/>
        </w:rPr>
        <w:t>(</w:t>
      </w:r>
      <w:r w:rsidR="001879D5" w:rsidRPr="005368D8">
        <w:rPr>
          <w:rStyle w:val="a6"/>
          <w:rtl/>
        </w:rPr>
        <w:footnoteReference w:id="152"/>
      </w:r>
      <w:r w:rsidR="005368D8" w:rsidRPr="005368D8">
        <w:rPr>
          <w:vertAlign w:val="superscript"/>
          <w:rtl/>
        </w:rPr>
        <w:t>)</w:t>
      </w:r>
      <w:r w:rsidR="00041435">
        <w:rPr>
          <w:rFonts w:hint="cs"/>
          <w:rtl/>
        </w:rPr>
        <w:t xml:space="preserve">. وهي دعوة من ابن شهيد </w:t>
      </w:r>
      <w:r w:rsidR="009166C9">
        <w:rPr>
          <w:rFonts w:hint="cs"/>
          <w:rtl/>
        </w:rPr>
        <w:t>إلى التمازج بين اللفظ والمعنى، ذلك أن فصاحة الكلام تعني «خلوصه من ضعف التأليف وتنافر الكلمات والتعقيد»</w:t>
      </w:r>
      <w:r w:rsidR="005368D8" w:rsidRPr="005368D8">
        <w:rPr>
          <w:vertAlign w:val="superscript"/>
          <w:rtl/>
        </w:rPr>
        <w:t>(</w:t>
      </w:r>
      <w:r w:rsidR="000B5E09" w:rsidRPr="005368D8">
        <w:rPr>
          <w:rStyle w:val="a6"/>
          <w:rtl/>
        </w:rPr>
        <w:footnoteReference w:id="153"/>
      </w:r>
      <w:r w:rsidR="005368D8" w:rsidRPr="005368D8">
        <w:rPr>
          <w:vertAlign w:val="superscript"/>
          <w:rtl/>
        </w:rPr>
        <w:t>)</w:t>
      </w:r>
      <w:r w:rsidR="00AB7869">
        <w:rPr>
          <w:rFonts w:hint="cs"/>
          <w:rtl/>
        </w:rPr>
        <w:t xml:space="preserve">. وهي صفة </w:t>
      </w:r>
      <w:r w:rsidR="00AB7869">
        <w:rPr>
          <w:rFonts w:hint="eastAsia"/>
          <w:rtl/>
        </w:rPr>
        <w:t>«</w:t>
      </w:r>
      <w:r w:rsidR="00AB7869">
        <w:rPr>
          <w:rFonts w:hint="cs"/>
          <w:rtl/>
        </w:rPr>
        <w:t>الألفاظ البينة الظاهرة المتبادرة إلى الفهم، والمأنوسة الاستعمال بين الكُتّاب والشعراء لمكان حسنها»</w:t>
      </w:r>
      <w:r w:rsidR="005368D8" w:rsidRPr="005368D8">
        <w:rPr>
          <w:vertAlign w:val="superscript"/>
          <w:rtl/>
        </w:rPr>
        <w:t>(</w:t>
      </w:r>
      <w:r w:rsidR="00012C2F" w:rsidRPr="005368D8">
        <w:rPr>
          <w:rStyle w:val="a6"/>
          <w:rtl/>
        </w:rPr>
        <w:footnoteReference w:id="154"/>
      </w:r>
      <w:r w:rsidR="005368D8" w:rsidRPr="005368D8">
        <w:rPr>
          <w:vertAlign w:val="superscript"/>
          <w:rtl/>
        </w:rPr>
        <w:t>)</w:t>
      </w:r>
      <w:r w:rsidR="00171117">
        <w:rPr>
          <w:rFonts w:hint="cs"/>
          <w:rtl/>
        </w:rPr>
        <w:t xml:space="preserve">. فقد أراد ابن شهيد بـ(تلاع الفصاحة) الألفاظ السهلة الواضحة التي تؤدي المعاني بأبهى صورة بعيداً عن التزويق اللفظي والصنعة، كما أنه قصد بـ(يستحم بماء العذوبة) الألفاظ </w:t>
      </w:r>
      <w:r w:rsidR="00055A7D">
        <w:rPr>
          <w:rFonts w:hint="cs"/>
          <w:rtl/>
        </w:rPr>
        <w:t>العذبة التي تستولي على النفس، وتمس شغاف القلب، بعيدة عن السخف والابتذال، سامية خالدة، لها من التعلق بالنفس والاستيلاء على القلب الشيء الكبير، وما ذاك إلا لأنها تحمل كل ما هو شريف وسامي من المعاني التي تكسب الألفاظ جمالاً روحياً، وتعطيها بقاءً أبدياً.</w:t>
      </w:r>
    </w:p>
    <w:p w:rsidR="00055A7D" w:rsidRDefault="00055A7D" w:rsidP="00724FEF">
      <w:pPr>
        <w:spacing w:after="0"/>
        <w:ind w:firstLine="720"/>
        <w:jc w:val="both"/>
        <w:rPr>
          <w:rtl/>
        </w:rPr>
      </w:pPr>
      <w:r>
        <w:rPr>
          <w:rFonts w:hint="cs"/>
          <w:rtl/>
        </w:rPr>
        <w:t>فابن شهيد يتخذ من فصاحة الألفاظ وشرف المعاني مقياساً للجودة والحسن، أي أنه يجعل من تلاحم الألفاظ والمعاني السبب الأول في جودة النص وبراعته</w:t>
      </w:r>
      <w:r w:rsidR="00275080">
        <w:rPr>
          <w:rFonts w:hint="cs"/>
          <w:rtl/>
        </w:rPr>
        <w:t>،</w:t>
      </w:r>
      <w:r>
        <w:rPr>
          <w:rFonts w:hint="cs"/>
          <w:rtl/>
        </w:rPr>
        <w:t xml:space="preserve"> ويرى أن الأديب لا يبلغ الغاية في البراعة إلا «بتعمد كرائم المعاني وتقحم بحور البيان...، وأن ينطق بالفصل، ويركب إثبات الجد، ويطلب النادرة والسارة وينظم من الحكمة ما يبقى بعد موته، ويذكر بعد فوته»</w:t>
      </w:r>
      <w:r w:rsidR="005368D8" w:rsidRPr="005368D8">
        <w:rPr>
          <w:vertAlign w:val="superscript"/>
          <w:rtl/>
        </w:rPr>
        <w:t>(</w:t>
      </w:r>
      <w:r w:rsidR="0014293C" w:rsidRPr="005368D8">
        <w:rPr>
          <w:rStyle w:val="a6"/>
          <w:rtl/>
        </w:rPr>
        <w:footnoteReference w:id="155"/>
      </w:r>
      <w:r w:rsidR="005368D8" w:rsidRPr="005368D8">
        <w:rPr>
          <w:vertAlign w:val="superscript"/>
          <w:rtl/>
        </w:rPr>
        <w:t>)</w:t>
      </w:r>
      <w:r w:rsidR="00600FA3">
        <w:rPr>
          <w:rFonts w:hint="cs"/>
          <w:rtl/>
        </w:rPr>
        <w:t xml:space="preserve">. فهو يطلب من الشاعر القصد إلى المعاني الخالدة التي تبقى بعد موته، وكذلك المعاني النادرة والمشهورة بين </w:t>
      </w:r>
      <w:r w:rsidR="00600FA3">
        <w:rPr>
          <w:rFonts w:hint="cs"/>
          <w:rtl/>
        </w:rPr>
        <w:lastRenderedPageBreak/>
        <w:t>الناس</w:t>
      </w:r>
      <w:r w:rsidR="00D6631F">
        <w:rPr>
          <w:rFonts w:hint="cs"/>
          <w:rtl/>
        </w:rPr>
        <w:t>، وبراعة الأديب في نظر ابن شهيد تكمن في «الإتيان بالمعنى السامي البديع يختال في اللفظ المشرق السمح»</w:t>
      </w:r>
      <w:r w:rsidR="005D3A81" w:rsidRPr="005D3A81">
        <w:rPr>
          <w:vertAlign w:val="superscript"/>
          <w:rtl/>
        </w:rPr>
        <w:t>(</w:t>
      </w:r>
      <w:r w:rsidR="00C818D0" w:rsidRPr="005D3A81">
        <w:rPr>
          <w:rStyle w:val="a6"/>
          <w:rtl/>
        </w:rPr>
        <w:footnoteReference w:id="156"/>
      </w:r>
      <w:r w:rsidR="005D3A81" w:rsidRPr="005D3A81">
        <w:rPr>
          <w:vertAlign w:val="superscript"/>
          <w:rtl/>
        </w:rPr>
        <w:t>)</w:t>
      </w:r>
      <w:r w:rsidR="007D7B97">
        <w:rPr>
          <w:rFonts w:hint="cs"/>
          <w:rtl/>
        </w:rPr>
        <w:t>.</w:t>
      </w:r>
    </w:p>
    <w:p w:rsidR="007D7B97" w:rsidRDefault="007D7B97" w:rsidP="007D7B97">
      <w:pPr>
        <w:spacing w:after="0"/>
        <w:ind w:firstLine="720"/>
        <w:jc w:val="both"/>
        <w:rPr>
          <w:rtl/>
        </w:rPr>
      </w:pPr>
      <w:r>
        <w:rPr>
          <w:rFonts w:hint="cs"/>
          <w:rtl/>
        </w:rPr>
        <w:t xml:space="preserve">وعلى هذا الأساس دعا ابن شهيد النقاد إلى البحث في ألفاظ الأديب، والتأكد من سمو معانيه بقوله: «ومن الواجب على الناقد أن يبحث عن الكلام، </w:t>
      </w:r>
      <w:r w:rsidR="00DC4367">
        <w:rPr>
          <w:rFonts w:hint="cs"/>
          <w:rtl/>
        </w:rPr>
        <w:t>ويفتش عن شرف المعاني، وينظر مواضع البيان، ويحترس حلاوة خدع اللفظ ويدع تزويق التركيب...»</w:t>
      </w:r>
      <w:r w:rsidR="005D3A81" w:rsidRPr="005D3A81">
        <w:rPr>
          <w:vertAlign w:val="superscript"/>
          <w:rtl/>
        </w:rPr>
        <w:t>(</w:t>
      </w:r>
      <w:r w:rsidR="00A5138B" w:rsidRPr="005D3A81">
        <w:rPr>
          <w:rStyle w:val="a6"/>
          <w:rtl/>
        </w:rPr>
        <w:footnoteReference w:id="157"/>
      </w:r>
      <w:r w:rsidR="005D3A81" w:rsidRPr="005D3A81">
        <w:rPr>
          <w:vertAlign w:val="superscript"/>
          <w:rtl/>
        </w:rPr>
        <w:t>)</w:t>
      </w:r>
      <w:r w:rsidR="0008268B">
        <w:rPr>
          <w:rFonts w:hint="cs"/>
          <w:rtl/>
        </w:rPr>
        <w:t>. وهو يدعو إلى اختيار الألفاظ الكريمة والمعاني الشريفة، ويحذر من الصياغة اللفظية المزكرشة والملونة.</w:t>
      </w:r>
      <w:r w:rsidR="00A72BDA">
        <w:rPr>
          <w:rFonts w:hint="cs"/>
          <w:rtl/>
        </w:rPr>
        <w:t xml:space="preserve"> </w:t>
      </w:r>
    </w:p>
    <w:p w:rsidR="00A72BDA" w:rsidRDefault="00A72BDA" w:rsidP="001F1B56">
      <w:pPr>
        <w:spacing w:after="0"/>
        <w:ind w:firstLine="720"/>
        <w:jc w:val="both"/>
        <w:rPr>
          <w:rtl/>
        </w:rPr>
      </w:pPr>
      <w:r>
        <w:rPr>
          <w:rFonts w:hint="cs"/>
          <w:rtl/>
        </w:rPr>
        <w:t>وهو يريد بخداع الألفاظ كما يرى الدكتور إحسان عباس: «الخداع العاطفي حيث تضطرم نيران الجوى ويلمع البرق. وتسفح الدموع والكلام في حقيقته كسراب بقيعة...</w:t>
      </w:r>
      <w:r>
        <w:rPr>
          <w:rFonts w:hint="eastAsia"/>
          <w:rtl/>
        </w:rPr>
        <w:t>»</w:t>
      </w:r>
      <w:r w:rsidR="005D3A81" w:rsidRPr="005D3A81">
        <w:rPr>
          <w:vertAlign w:val="superscript"/>
          <w:rtl/>
        </w:rPr>
        <w:t>(</w:t>
      </w:r>
      <w:r w:rsidR="008B16A1" w:rsidRPr="005D3A81">
        <w:rPr>
          <w:rStyle w:val="a6"/>
          <w:rtl/>
        </w:rPr>
        <w:footnoteReference w:id="158"/>
      </w:r>
      <w:r w:rsidR="005D3A81" w:rsidRPr="005D3A81">
        <w:rPr>
          <w:vertAlign w:val="superscript"/>
          <w:rtl/>
        </w:rPr>
        <w:t>)</w:t>
      </w:r>
      <w:r w:rsidR="00C5265D">
        <w:rPr>
          <w:rFonts w:hint="cs"/>
          <w:rtl/>
        </w:rPr>
        <w:t>. وعلى الرغم من دعوته إلى ترك التزويق والزركشة اللفظية، إلا أننا رأينا أنه كان مهتم به في مواضع عدة من ر</w:t>
      </w:r>
      <w:r w:rsidR="001F1B56">
        <w:rPr>
          <w:rFonts w:hint="cs"/>
          <w:rtl/>
        </w:rPr>
        <w:t>سالته (التوابع والزوابع) حتى أن</w:t>
      </w:r>
      <w:r w:rsidR="00C5265D">
        <w:rPr>
          <w:rFonts w:hint="cs"/>
          <w:rtl/>
        </w:rPr>
        <w:t xml:space="preserve"> صاحب عبد الحميد الكاتب يقول له: «إن السجع لطبعهُ...»</w:t>
      </w:r>
      <w:r w:rsidR="005D3A81" w:rsidRPr="005D3A81">
        <w:rPr>
          <w:vertAlign w:val="superscript"/>
          <w:rtl/>
        </w:rPr>
        <w:t>(</w:t>
      </w:r>
      <w:r w:rsidR="005F2B13" w:rsidRPr="005D3A81">
        <w:rPr>
          <w:rStyle w:val="a6"/>
          <w:rtl/>
        </w:rPr>
        <w:footnoteReference w:id="159"/>
      </w:r>
      <w:r w:rsidR="005D3A81" w:rsidRPr="005D3A81">
        <w:rPr>
          <w:vertAlign w:val="superscript"/>
          <w:rtl/>
        </w:rPr>
        <w:t>)</w:t>
      </w:r>
      <w:r w:rsidR="00E55875">
        <w:rPr>
          <w:rFonts w:hint="cs"/>
          <w:rtl/>
        </w:rPr>
        <w:t>. ثم يبرر التزامه السجع بأنه لم يكن مغرىً به وإنما دفعته إليه الضرورة إذ يقول: «ليس هذا، أعزك الله، مني جهلاً بأمر السجع، ولكني عدمت ببلدي فرسان الكلام، ودُهيت بغباوة أهل الزمان، وبالحَرَا أن أحركهم بالازدواج...»</w:t>
      </w:r>
      <w:r w:rsidR="005D3A81" w:rsidRPr="005D3A81">
        <w:rPr>
          <w:vertAlign w:val="superscript"/>
          <w:rtl/>
        </w:rPr>
        <w:t>(</w:t>
      </w:r>
      <w:r w:rsidR="0060700E" w:rsidRPr="005D3A81">
        <w:rPr>
          <w:rStyle w:val="a6"/>
          <w:rtl/>
        </w:rPr>
        <w:footnoteReference w:id="160"/>
      </w:r>
      <w:r w:rsidR="005D3A81" w:rsidRPr="005D3A81">
        <w:rPr>
          <w:vertAlign w:val="superscript"/>
          <w:rtl/>
        </w:rPr>
        <w:t>)</w:t>
      </w:r>
      <w:r w:rsidR="00BA71AF">
        <w:rPr>
          <w:rFonts w:hint="cs"/>
          <w:rtl/>
        </w:rPr>
        <w:t xml:space="preserve">. وهو يزعم أنه استخدم السجع في كلامه لغباوة أهل زمانه فأراد بذلك أن يحرك عقولهم وقلوبهم بأفانين السجع وحلاوته حتى يلج إلى قلوبهم، وهو بذلك قد حصل على رخصته </w:t>
      </w:r>
      <w:r w:rsidR="00BA71AF">
        <w:rPr>
          <w:rFonts w:hint="cs"/>
          <w:rtl/>
        </w:rPr>
        <w:lastRenderedPageBreak/>
        <w:t xml:space="preserve">من تابع عبد الحميد قائلاً له: </w:t>
      </w:r>
      <w:r w:rsidR="00F15033">
        <w:rPr>
          <w:rFonts w:hint="eastAsia"/>
          <w:rtl/>
        </w:rPr>
        <w:t>«</w:t>
      </w:r>
      <w:r w:rsidR="00F15033">
        <w:rPr>
          <w:rFonts w:hint="cs"/>
          <w:rtl/>
        </w:rPr>
        <w:t>إرمهم بسجع الكهان</w:t>
      </w:r>
      <w:r w:rsidR="00F15033">
        <w:rPr>
          <w:rFonts w:hint="eastAsia"/>
          <w:rtl/>
        </w:rPr>
        <w:t>»</w:t>
      </w:r>
      <w:r w:rsidR="00B454A4" w:rsidRPr="00B454A4">
        <w:rPr>
          <w:vertAlign w:val="superscript"/>
          <w:rtl/>
        </w:rPr>
        <w:t>(</w:t>
      </w:r>
      <w:r w:rsidR="000A7EF9" w:rsidRPr="00B454A4">
        <w:rPr>
          <w:rStyle w:val="a6"/>
          <w:rtl/>
        </w:rPr>
        <w:footnoteReference w:id="161"/>
      </w:r>
      <w:r w:rsidR="00B454A4" w:rsidRPr="00B454A4">
        <w:rPr>
          <w:vertAlign w:val="superscript"/>
          <w:rtl/>
        </w:rPr>
        <w:t>)</w:t>
      </w:r>
      <w:r w:rsidR="00DB6222">
        <w:rPr>
          <w:rFonts w:hint="cs"/>
          <w:rtl/>
        </w:rPr>
        <w:t>. وهو أمر لا يعذر عليه ابن شهيد إذ يحذر هو من الزكرشة ثم يأتي بها في كلامه، وهو بذلك قد خرج عن طريقه الذي رسمه لنفسه، وهذا عيب ونقص في شخصية الأديب</w:t>
      </w:r>
      <w:r w:rsidR="00B454A4" w:rsidRPr="00B454A4">
        <w:rPr>
          <w:vertAlign w:val="superscript"/>
          <w:rtl/>
        </w:rPr>
        <w:t>(</w:t>
      </w:r>
      <w:r w:rsidR="00F32207" w:rsidRPr="00B454A4">
        <w:rPr>
          <w:rStyle w:val="a6"/>
          <w:rtl/>
        </w:rPr>
        <w:footnoteReference w:id="162"/>
      </w:r>
      <w:r w:rsidR="00B454A4" w:rsidRPr="00B454A4">
        <w:rPr>
          <w:vertAlign w:val="superscript"/>
          <w:rtl/>
        </w:rPr>
        <w:t>)</w:t>
      </w:r>
      <w:r w:rsidR="00C738DC">
        <w:rPr>
          <w:rFonts w:hint="cs"/>
          <w:rtl/>
        </w:rPr>
        <w:t xml:space="preserve">. </w:t>
      </w:r>
    </w:p>
    <w:p w:rsidR="007C79C4" w:rsidRDefault="007C79C4" w:rsidP="001A0FB0">
      <w:pPr>
        <w:spacing w:after="0"/>
        <w:ind w:firstLine="720"/>
        <w:jc w:val="both"/>
        <w:rPr>
          <w:rtl/>
        </w:rPr>
      </w:pPr>
      <w:r>
        <w:rPr>
          <w:rFonts w:hint="cs"/>
          <w:rtl/>
        </w:rPr>
        <w:t>ودعوة ابن شهيد إلى</w:t>
      </w:r>
      <w:r w:rsidR="00957431">
        <w:rPr>
          <w:rFonts w:hint="cs"/>
          <w:rtl/>
        </w:rPr>
        <w:t xml:space="preserve"> </w:t>
      </w:r>
      <w:r>
        <w:rPr>
          <w:rFonts w:hint="cs"/>
          <w:rtl/>
        </w:rPr>
        <w:t>ترك الصنعة الكلامية</w:t>
      </w:r>
      <w:r w:rsidR="00957431">
        <w:rPr>
          <w:rFonts w:hint="cs"/>
          <w:rtl/>
        </w:rPr>
        <w:t xml:space="preserve"> هي مما تحدث به المشارقة ومنهم الجاحظ، فقد حذر الجاحظ منه قائلاً: </w:t>
      </w:r>
      <w:r w:rsidR="0058508C">
        <w:rPr>
          <w:rFonts w:hint="eastAsia"/>
          <w:rtl/>
        </w:rPr>
        <w:t>«</w:t>
      </w:r>
      <w:r w:rsidR="0058508C">
        <w:rPr>
          <w:rFonts w:hint="cs"/>
          <w:rtl/>
        </w:rPr>
        <w:t xml:space="preserve">أنذركم حسن الألفاظ </w:t>
      </w:r>
      <w:r w:rsidR="006348AA">
        <w:rPr>
          <w:rFonts w:hint="cs"/>
          <w:rtl/>
        </w:rPr>
        <w:t>وحلاوة مخارج الكلام، فإن المعنى إذا اكتسى لفظاً حسناً، وأعاره البليغ مخرجاً سهلاً، ومنحه المتكلم دَلاً مُتَعَشِّقاً، صار في قلبك أحلى، ولصدرك أملى، والمعاني إذا كُسيت الألفاظ الكريمة، وألبست الأوصاف الرفيعة، تحولت في العيون عن مقادير صورها وأر</w:t>
      </w:r>
      <w:r w:rsidR="001A0FB0">
        <w:rPr>
          <w:rFonts w:hint="cs"/>
          <w:rtl/>
        </w:rPr>
        <w:t>ب</w:t>
      </w:r>
      <w:r w:rsidR="006348AA">
        <w:rPr>
          <w:rFonts w:hint="cs"/>
          <w:rtl/>
        </w:rPr>
        <w:t>ت على</w:t>
      </w:r>
      <w:r w:rsidR="001A0FB0">
        <w:rPr>
          <w:rFonts w:hint="cs"/>
          <w:rtl/>
        </w:rPr>
        <w:t xml:space="preserve"> حقائق</w:t>
      </w:r>
      <w:r w:rsidR="006348AA">
        <w:rPr>
          <w:rFonts w:hint="cs"/>
          <w:rtl/>
        </w:rPr>
        <w:t xml:space="preserve"> أقدارها، بقدر ما زينت وحسب ما زُخرِفَتْ، فقد صارت الألفاظ في معاني المعارض وصارت المعاني في معاني الجواري، والقلب ضعيف، وسلطان الهوى قوي، ومدخل خدع الشيطان خفي</w:t>
      </w:r>
      <w:r w:rsidR="006348AA">
        <w:rPr>
          <w:rFonts w:hint="eastAsia"/>
          <w:rtl/>
        </w:rPr>
        <w:t>»</w:t>
      </w:r>
      <w:r w:rsidR="00B454A4" w:rsidRPr="00B454A4">
        <w:rPr>
          <w:vertAlign w:val="superscript"/>
          <w:rtl/>
        </w:rPr>
        <w:t>(</w:t>
      </w:r>
      <w:r w:rsidR="001E7445" w:rsidRPr="00B454A4">
        <w:rPr>
          <w:rStyle w:val="a6"/>
          <w:rtl/>
        </w:rPr>
        <w:footnoteReference w:id="163"/>
      </w:r>
      <w:r w:rsidR="00B454A4" w:rsidRPr="00B454A4">
        <w:rPr>
          <w:vertAlign w:val="superscript"/>
          <w:rtl/>
        </w:rPr>
        <w:t>)</w:t>
      </w:r>
      <w:r w:rsidR="001E7445">
        <w:rPr>
          <w:rFonts w:hint="cs"/>
          <w:rtl/>
        </w:rPr>
        <w:t xml:space="preserve">. أما المعاني الشريفة عند ابن شهيد فقد سبقه في الحديث عنها الجاحظ بقوله: </w:t>
      </w:r>
      <w:r w:rsidR="002436B6">
        <w:rPr>
          <w:rFonts w:hint="eastAsia"/>
          <w:rtl/>
        </w:rPr>
        <w:t>«</w:t>
      </w:r>
      <w:r w:rsidR="002436B6">
        <w:rPr>
          <w:rFonts w:hint="cs"/>
          <w:rtl/>
        </w:rPr>
        <w:t>فإذا كان المعنى شريفاً واللفظ بليغاً، وكان صحيح الطبع بعيداً عن الاستكراه...»</w:t>
      </w:r>
      <w:r w:rsidR="00B454A4" w:rsidRPr="00B454A4">
        <w:rPr>
          <w:vertAlign w:val="superscript"/>
          <w:rtl/>
        </w:rPr>
        <w:t>(</w:t>
      </w:r>
      <w:r w:rsidR="0096275B" w:rsidRPr="00B454A4">
        <w:rPr>
          <w:rStyle w:val="a6"/>
          <w:rtl/>
        </w:rPr>
        <w:footnoteReference w:id="164"/>
      </w:r>
      <w:r w:rsidR="00B454A4" w:rsidRPr="00B454A4">
        <w:rPr>
          <w:vertAlign w:val="superscript"/>
          <w:rtl/>
        </w:rPr>
        <w:t>)</w:t>
      </w:r>
      <w:r w:rsidR="00095A75">
        <w:rPr>
          <w:rFonts w:hint="cs"/>
          <w:rtl/>
        </w:rPr>
        <w:t xml:space="preserve">. وهو في معرض حديثه عن الأسلوب الصحيح والطبع السليم، أما القاضي الجرجاني فقد تطرق لهذه المسألة بقوله: </w:t>
      </w:r>
      <w:r w:rsidR="00260EAC">
        <w:rPr>
          <w:rFonts w:hint="eastAsia"/>
          <w:rtl/>
        </w:rPr>
        <w:t>«</w:t>
      </w:r>
      <w:r w:rsidR="00260EAC">
        <w:rPr>
          <w:rFonts w:hint="cs"/>
          <w:rtl/>
        </w:rPr>
        <w:t>وكانت العرب إنما تفاضل بين الشعراء في الجودة والحسن لشرف المعنى وصحته. وجزالة اللفظ واستقامته...</w:t>
      </w:r>
      <w:r w:rsidR="00260EAC">
        <w:rPr>
          <w:rFonts w:hint="eastAsia"/>
          <w:rtl/>
        </w:rPr>
        <w:t>»</w:t>
      </w:r>
      <w:r w:rsidR="00B454A4" w:rsidRPr="00B454A4">
        <w:rPr>
          <w:vertAlign w:val="superscript"/>
          <w:rtl/>
        </w:rPr>
        <w:t>(</w:t>
      </w:r>
      <w:r w:rsidR="00AA63DD" w:rsidRPr="00B454A4">
        <w:rPr>
          <w:rStyle w:val="a6"/>
          <w:rtl/>
        </w:rPr>
        <w:footnoteReference w:id="165"/>
      </w:r>
      <w:r w:rsidR="00B454A4" w:rsidRPr="00B454A4">
        <w:rPr>
          <w:vertAlign w:val="superscript"/>
          <w:rtl/>
        </w:rPr>
        <w:t>)</w:t>
      </w:r>
      <w:r w:rsidR="00F738CC">
        <w:rPr>
          <w:rFonts w:hint="cs"/>
          <w:rtl/>
        </w:rPr>
        <w:t xml:space="preserve">. وبهذا يكون ابن شهيد قد اطلع على هذه الآراء، ثم اقتبس منها نظرته إلى هذه القضية وهو ما رجحه أحد الباحثين بقوله: </w:t>
      </w:r>
      <w:r w:rsidR="002C3095">
        <w:rPr>
          <w:rFonts w:hint="eastAsia"/>
          <w:rtl/>
        </w:rPr>
        <w:t>«</w:t>
      </w:r>
      <w:r w:rsidR="002C3095">
        <w:rPr>
          <w:rFonts w:hint="cs"/>
          <w:rtl/>
        </w:rPr>
        <w:t xml:space="preserve">نرجح أن أبا عمر قد اعتمد على الجاحظ أو غيره في </w:t>
      </w:r>
      <w:r w:rsidR="002C3095">
        <w:rPr>
          <w:rFonts w:hint="cs"/>
          <w:rtl/>
        </w:rPr>
        <w:lastRenderedPageBreak/>
        <w:t>هذه الفكرة... ولا يبعد أن يكون قد نقلها كما هي دون أن يفصل القول أو يوضحه...»</w:t>
      </w:r>
      <w:r w:rsidR="00B454A4" w:rsidRPr="00B454A4">
        <w:rPr>
          <w:vertAlign w:val="superscript"/>
          <w:rtl/>
        </w:rPr>
        <w:t>(</w:t>
      </w:r>
      <w:r w:rsidR="008A72CB" w:rsidRPr="00B454A4">
        <w:rPr>
          <w:rStyle w:val="a6"/>
          <w:rtl/>
        </w:rPr>
        <w:footnoteReference w:id="166"/>
      </w:r>
      <w:r w:rsidR="00B454A4" w:rsidRPr="00B454A4">
        <w:rPr>
          <w:vertAlign w:val="superscript"/>
          <w:rtl/>
        </w:rPr>
        <w:t>)</w:t>
      </w:r>
      <w:r w:rsidR="001F1FB1">
        <w:rPr>
          <w:rFonts w:hint="cs"/>
          <w:rtl/>
        </w:rPr>
        <w:t>.</w:t>
      </w:r>
      <w:r w:rsidR="002D0B62">
        <w:rPr>
          <w:rFonts w:hint="cs"/>
          <w:rtl/>
        </w:rPr>
        <w:t xml:space="preserve"> </w:t>
      </w:r>
    </w:p>
    <w:p w:rsidR="002D0B62" w:rsidRPr="00772E2B" w:rsidRDefault="002D0B62" w:rsidP="0025263B">
      <w:pPr>
        <w:spacing w:after="0"/>
        <w:ind w:firstLine="720"/>
        <w:jc w:val="both"/>
      </w:pPr>
      <w:r>
        <w:rPr>
          <w:rFonts w:hint="cs"/>
          <w:rtl/>
        </w:rPr>
        <w:t>هكذا كانت نظرة ابن شهيد لقضية اللفظ والمعنى، فقد نظر إليهما على أنهما ركنين أساسيين لا ينفصل أحدهما عن الآخر في الصياغة الأدبية وهو يرى أن التلاحم</w:t>
      </w:r>
      <w:r w:rsidR="005C6840">
        <w:rPr>
          <w:rFonts w:hint="cs"/>
          <w:rtl/>
        </w:rPr>
        <w:t xml:space="preserve"> </w:t>
      </w:r>
      <w:r>
        <w:rPr>
          <w:rFonts w:hint="cs"/>
          <w:rtl/>
        </w:rPr>
        <w:t>بينهما هو من مقومات النجاح الأدبي والسر الكامن في</w:t>
      </w:r>
      <w:r w:rsidR="005C6840">
        <w:rPr>
          <w:rFonts w:hint="cs"/>
          <w:rtl/>
        </w:rPr>
        <w:t xml:space="preserve"> </w:t>
      </w:r>
      <w:r>
        <w:rPr>
          <w:rFonts w:hint="cs"/>
          <w:rtl/>
        </w:rPr>
        <w:t>خلود النص الأدبي. وهذه نظرة مشر</w:t>
      </w:r>
      <w:r w:rsidR="0025263B">
        <w:rPr>
          <w:rFonts w:hint="cs"/>
          <w:rtl/>
        </w:rPr>
        <w:t>ق</w:t>
      </w:r>
      <w:r>
        <w:rPr>
          <w:rFonts w:hint="cs"/>
          <w:rtl/>
        </w:rPr>
        <w:t>ية سار عليها ابن شهيد ليعمق أفكاره وليطور مواهبه وقدراته الأدبية والنقدية.</w:t>
      </w:r>
    </w:p>
    <w:sectPr w:rsidR="002D0B62" w:rsidRPr="00772E2B" w:rsidSect="007D604C">
      <w:headerReference w:type="default" r:id="rId7"/>
      <w:footnotePr>
        <w:numRestart w:val="eachPage"/>
      </w:footnotePr>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BA1" w:rsidRDefault="00D97BA1" w:rsidP="006B405A">
      <w:pPr>
        <w:spacing w:after="0" w:line="240" w:lineRule="auto"/>
      </w:pPr>
      <w:r>
        <w:separator/>
      </w:r>
    </w:p>
  </w:endnote>
  <w:endnote w:type="continuationSeparator" w:id="1">
    <w:p w:rsidR="00D97BA1" w:rsidRDefault="00D97BA1" w:rsidP="006B40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CS Zamzam S_U normal.">
    <w:panose1 w:val="000000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Al-Kharashi 59 Naskh">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CS Tholot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BA1" w:rsidRDefault="00D97BA1" w:rsidP="006B405A">
      <w:pPr>
        <w:spacing w:after="0" w:line="240" w:lineRule="auto"/>
      </w:pPr>
      <w:r>
        <w:separator/>
      </w:r>
    </w:p>
  </w:footnote>
  <w:footnote w:type="continuationSeparator" w:id="1">
    <w:p w:rsidR="00D97BA1" w:rsidRDefault="00D97BA1" w:rsidP="006B405A">
      <w:pPr>
        <w:spacing w:after="0" w:line="240" w:lineRule="auto"/>
      </w:pPr>
      <w:r>
        <w:continuationSeparator/>
      </w:r>
    </w:p>
  </w:footnote>
  <w:footnote w:id="2">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النظرية النقدية عند العرب، د.هند طه حسين: 181، منشورات وزارة الثقافة والإعلام، الجمهورية العراقية، 1981م.</w:t>
      </w:r>
    </w:p>
  </w:footnote>
  <w:footnote w:id="3">
    <w:p w:rsidR="00552AE2" w:rsidRDefault="00552AE2" w:rsidP="000B1F45">
      <w:pPr>
        <w:pStyle w:val="a5"/>
        <w:ind w:hanging="288"/>
        <w:jc w:val="lowKashida"/>
      </w:pPr>
      <w:r w:rsidRPr="00552AE2">
        <w:rPr>
          <w:sz w:val="28"/>
          <w:szCs w:val="28"/>
          <w:vertAlign w:val="superscript"/>
          <w:rtl/>
        </w:rPr>
        <w:t>(</w:t>
      </w:r>
      <w:r w:rsidRPr="00552AE2">
        <w:rPr>
          <w:rStyle w:val="a6"/>
          <w:sz w:val="28"/>
          <w:szCs w:val="28"/>
        </w:rPr>
        <w:footnoteRef/>
      </w:r>
      <w:r w:rsidRPr="00552AE2">
        <w:rPr>
          <w:sz w:val="28"/>
          <w:szCs w:val="28"/>
          <w:vertAlign w:val="superscript"/>
          <w:rtl/>
        </w:rPr>
        <w:t>)</w:t>
      </w:r>
      <w:r w:rsidRPr="00552AE2">
        <w:rPr>
          <w:sz w:val="28"/>
          <w:szCs w:val="28"/>
          <w:rtl/>
        </w:rPr>
        <w:t xml:space="preserve"> </w:t>
      </w:r>
      <w:r w:rsidRPr="00552AE2">
        <w:rPr>
          <w:rFonts w:hint="cs"/>
          <w:sz w:val="28"/>
          <w:szCs w:val="28"/>
          <w:rtl/>
        </w:rPr>
        <w:t>ديوان امرئ القيس: 31، دار صادر، بيروت، د.ت.</w:t>
      </w:r>
    </w:p>
  </w:footnote>
  <w:footnote w:id="4">
    <w:p w:rsidR="00552AE2" w:rsidRDefault="001D47B6" w:rsidP="000B1F45">
      <w:pPr>
        <w:pStyle w:val="a5"/>
        <w:ind w:hanging="288"/>
        <w:jc w:val="lowKashida"/>
      </w:pPr>
      <w:r w:rsidRPr="001D47B6">
        <w:rPr>
          <w:sz w:val="28"/>
          <w:szCs w:val="28"/>
          <w:vertAlign w:val="superscript"/>
          <w:rtl/>
        </w:rPr>
        <w:t>(</w:t>
      </w:r>
      <w:r w:rsidR="00552AE2" w:rsidRPr="001D47B6">
        <w:rPr>
          <w:rStyle w:val="a6"/>
          <w:sz w:val="28"/>
          <w:szCs w:val="28"/>
        </w:rPr>
        <w:footnoteRef/>
      </w:r>
      <w:r w:rsidRPr="001D47B6">
        <w:rPr>
          <w:sz w:val="28"/>
          <w:szCs w:val="28"/>
          <w:vertAlign w:val="superscript"/>
          <w:rtl/>
        </w:rPr>
        <w:t>)</w:t>
      </w:r>
      <w:r w:rsidR="00552AE2" w:rsidRPr="001D47B6">
        <w:rPr>
          <w:sz w:val="28"/>
          <w:szCs w:val="28"/>
          <w:rtl/>
        </w:rPr>
        <w:t xml:space="preserve"> </w:t>
      </w:r>
      <w:r w:rsidRPr="001D47B6">
        <w:rPr>
          <w:rFonts w:hint="cs"/>
          <w:sz w:val="28"/>
          <w:szCs w:val="28"/>
          <w:rtl/>
        </w:rPr>
        <w:t>ديوان طرفة بن العبد: 19، دار صادر، بيروت، 1961م.</w:t>
      </w:r>
    </w:p>
  </w:footnote>
  <w:footnote w:id="5">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ينظر: الشعر والشعراء لابن قتيبة: 1/ 129</w:t>
      </w:r>
      <w:r w:rsidR="001D47B6">
        <w:rPr>
          <w:rFonts w:hint="cs"/>
          <w:sz w:val="28"/>
          <w:szCs w:val="28"/>
          <w:rtl/>
        </w:rPr>
        <w:t>، تحقيق: محمود محمد شاكر، دار المعارف، مصر، ط2، 1966م؛ وينظر: ديوان النابغة الجعدي: 35، تحقيق: واضح الصمد، دار صادر، بيروت، ط1، 1998م</w:t>
      </w:r>
      <w:r w:rsidR="005368D8" w:rsidRPr="008F6598">
        <w:rPr>
          <w:rFonts w:hint="cs"/>
          <w:sz w:val="28"/>
          <w:szCs w:val="28"/>
          <w:rtl/>
        </w:rPr>
        <w:t>.</w:t>
      </w:r>
    </w:p>
  </w:footnote>
  <w:footnote w:id="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662904">
        <w:rPr>
          <w:rFonts w:hint="cs"/>
          <w:sz w:val="28"/>
          <w:szCs w:val="28"/>
          <w:rtl/>
        </w:rPr>
        <w:t>ديوان امرئ القيس: 56</w:t>
      </w:r>
      <w:r w:rsidR="005368D8" w:rsidRPr="008F6598">
        <w:rPr>
          <w:rFonts w:hint="cs"/>
          <w:sz w:val="28"/>
          <w:szCs w:val="28"/>
          <w:rtl/>
        </w:rPr>
        <w:t>.</w:t>
      </w:r>
    </w:p>
  </w:footnote>
  <w:footnote w:id="7">
    <w:p w:rsidR="005368D8" w:rsidRPr="008F6598" w:rsidRDefault="00E774F7" w:rsidP="000B1F45">
      <w:pPr>
        <w:pStyle w:val="a5"/>
        <w:ind w:hanging="288"/>
        <w:jc w:val="lowKashida"/>
        <w:rPr>
          <w:sz w:val="28"/>
          <w:szCs w:val="28"/>
          <w:rtl/>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شرح ديوان حسان بن ثابت: 230، عبد الرحمن البرقوقي، دار الأندلس، بيروت، 1978م.</w:t>
      </w:r>
    </w:p>
  </w:footnote>
  <w:footnote w:id="8">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مقالات في تاريخ النقد العربي، داود سلوم: 447.</w:t>
      </w:r>
    </w:p>
  </w:footnote>
  <w:footnote w:id="9">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النقد المنهجي عند العرب: 359.</w:t>
      </w:r>
    </w:p>
  </w:footnote>
  <w:footnote w:id="10">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359.</w:t>
      </w:r>
    </w:p>
  </w:footnote>
  <w:footnote w:id="11">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طبقات فحول الشعراء، ابن سلام الجمحي: 2/ 733 قرأه وشرحه: محمود محمد شاكر، مطبعة المدني، القاهرة، 1394هـ/ 1974م.</w:t>
      </w:r>
    </w:p>
  </w:footnote>
  <w:footnote w:id="12">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 xml:space="preserve">ديوان النابغة الذبياني: 130، تحقيق: كرم البستاني، دار صادر للطباعة والنشر، بيروت، 1383هـ/ 1963م. </w:t>
      </w:r>
    </w:p>
  </w:footnote>
  <w:footnote w:id="13">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طبقات فحول الشعراء: 1/ 58.</w:t>
      </w:r>
    </w:p>
  </w:footnote>
  <w:footnote w:id="1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الحيوان</w:t>
      </w:r>
      <w:r w:rsidR="005C0922">
        <w:rPr>
          <w:rFonts w:hint="cs"/>
          <w:sz w:val="28"/>
          <w:szCs w:val="28"/>
          <w:rtl/>
        </w:rPr>
        <w:t>، للجاحظ</w:t>
      </w:r>
      <w:r w:rsidR="005368D8" w:rsidRPr="008F6598">
        <w:rPr>
          <w:rFonts w:hint="cs"/>
          <w:sz w:val="28"/>
          <w:szCs w:val="28"/>
          <w:rtl/>
        </w:rPr>
        <w:t>: 3/ 311- 312</w:t>
      </w:r>
      <w:r w:rsidR="005C0922">
        <w:rPr>
          <w:rFonts w:hint="cs"/>
          <w:sz w:val="28"/>
          <w:szCs w:val="28"/>
          <w:rtl/>
        </w:rPr>
        <w:t>، تحقيق: عبد السلام هارون، مطبعة مصطفى البابي الحلبي، مصر، ط1، 1938م</w:t>
      </w:r>
      <w:r w:rsidR="005368D8" w:rsidRPr="008F6598">
        <w:rPr>
          <w:rFonts w:hint="cs"/>
          <w:sz w:val="28"/>
          <w:szCs w:val="28"/>
          <w:rtl/>
        </w:rPr>
        <w:t>.</w:t>
      </w:r>
    </w:p>
  </w:footnote>
  <w:footnote w:id="15">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ينظر: الشعر والشعراء: 1/ 73.</w:t>
      </w:r>
    </w:p>
  </w:footnote>
  <w:footnote w:id="1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النظرية النقدية عند العرب: 188.</w:t>
      </w:r>
    </w:p>
  </w:footnote>
  <w:footnote w:id="17">
    <w:p w:rsidR="0037563C" w:rsidRDefault="0037563C" w:rsidP="000B1F45">
      <w:pPr>
        <w:pStyle w:val="a5"/>
        <w:ind w:hanging="288"/>
        <w:jc w:val="lowKashida"/>
      </w:pPr>
      <w:r w:rsidRPr="0037563C">
        <w:rPr>
          <w:sz w:val="28"/>
          <w:szCs w:val="28"/>
          <w:vertAlign w:val="superscript"/>
          <w:rtl/>
        </w:rPr>
        <w:t>(</w:t>
      </w:r>
      <w:r w:rsidRPr="0037563C">
        <w:rPr>
          <w:rStyle w:val="a6"/>
          <w:sz w:val="28"/>
          <w:szCs w:val="28"/>
        </w:rPr>
        <w:footnoteRef/>
      </w:r>
      <w:r w:rsidRPr="0037563C">
        <w:rPr>
          <w:sz w:val="28"/>
          <w:szCs w:val="28"/>
          <w:vertAlign w:val="superscript"/>
          <w:rtl/>
        </w:rPr>
        <w:t>)</w:t>
      </w:r>
      <w:r w:rsidRPr="0037563C">
        <w:rPr>
          <w:sz w:val="28"/>
          <w:szCs w:val="28"/>
          <w:rtl/>
        </w:rPr>
        <w:t xml:space="preserve"> </w:t>
      </w:r>
      <w:r w:rsidRPr="0037563C">
        <w:rPr>
          <w:rFonts w:hint="cs"/>
          <w:sz w:val="28"/>
          <w:szCs w:val="28"/>
          <w:rtl/>
        </w:rPr>
        <w:t>ديوان أبي نؤاس: 415، تحقيق: أحمد عبد المجيد الغزالي، دار الكتاب العربي، بيروت- لبنان، د.ت.</w:t>
      </w:r>
    </w:p>
  </w:footnote>
  <w:footnote w:id="18">
    <w:p w:rsidR="0037563C" w:rsidRDefault="0037563C" w:rsidP="000B1F45">
      <w:pPr>
        <w:pStyle w:val="a5"/>
        <w:ind w:hanging="288"/>
        <w:jc w:val="lowKashida"/>
      </w:pPr>
      <w:r w:rsidRPr="0037563C">
        <w:rPr>
          <w:sz w:val="28"/>
          <w:szCs w:val="28"/>
          <w:vertAlign w:val="superscript"/>
          <w:rtl/>
        </w:rPr>
        <w:t>(</w:t>
      </w:r>
      <w:r w:rsidRPr="0037563C">
        <w:rPr>
          <w:rStyle w:val="a6"/>
          <w:sz w:val="28"/>
          <w:szCs w:val="28"/>
        </w:rPr>
        <w:footnoteRef/>
      </w:r>
      <w:r w:rsidRPr="0037563C">
        <w:rPr>
          <w:sz w:val="28"/>
          <w:szCs w:val="28"/>
          <w:vertAlign w:val="superscript"/>
          <w:rtl/>
        </w:rPr>
        <w:t>)</w:t>
      </w:r>
      <w:r w:rsidRPr="0037563C">
        <w:rPr>
          <w:sz w:val="28"/>
          <w:szCs w:val="28"/>
          <w:rtl/>
        </w:rPr>
        <w:t xml:space="preserve"> </w:t>
      </w:r>
      <w:r w:rsidRPr="0037563C">
        <w:rPr>
          <w:rFonts w:hint="cs"/>
          <w:sz w:val="28"/>
          <w:szCs w:val="28"/>
          <w:rtl/>
        </w:rPr>
        <w:t>شعر الأحوص الأنصاري: 199، تحقيق: عادل سليمان جمال، قدم له: الدكتور شوقي ضيف، الهيئة المصرية العامة للتأليف والنشر، القاهرة، 1970م.</w:t>
      </w:r>
    </w:p>
  </w:footnote>
  <w:footnote w:id="19">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835C21">
        <w:rPr>
          <w:rFonts w:hint="cs"/>
          <w:sz w:val="28"/>
          <w:szCs w:val="28"/>
          <w:rtl/>
        </w:rPr>
        <w:t>ع</w:t>
      </w:r>
      <w:r w:rsidR="005368D8" w:rsidRPr="008F6598">
        <w:rPr>
          <w:rFonts w:hint="cs"/>
          <w:sz w:val="28"/>
          <w:szCs w:val="28"/>
          <w:rtl/>
        </w:rPr>
        <w:t>يار الشعر لابن طباطبا: 76، تحقيق: طه الحاجري، محمد زغلول سلام، مكتبة بلدية الاسكندرية، 1956م.</w:t>
      </w:r>
    </w:p>
  </w:footnote>
  <w:footnote w:id="20">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77.</w:t>
      </w:r>
    </w:p>
  </w:footnote>
  <w:footnote w:id="21">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معجم الأدباء: 7/ 75.</w:t>
      </w:r>
    </w:p>
  </w:footnote>
  <w:footnote w:id="22">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الموازنة للآمدي: 313، تحقيق: محمد محي الدين عبد الحميد، د.م، د.ت.</w:t>
      </w:r>
    </w:p>
  </w:footnote>
  <w:footnote w:id="23">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الموزنة: 313.</w:t>
      </w:r>
    </w:p>
  </w:footnote>
  <w:footnote w:id="24">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835C21">
        <w:rPr>
          <w:rFonts w:hint="cs"/>
          <w:sz w:val="28"/>
          <w:szCs w:val="28"/>
          <w:rtl/>
        </w:rPr>
        <w:t>المصدر نفسه</w:t>
      </w:r>
      <w:r w:rsidR="005368D8" w:rsidRPr="008F6598">
        <w:rPr>
          <w:rFonts w:hint="cs"/>
          <w:sz w:val="28"/>
          <w:szCs w:val="28"/>
          <w:rtl/>
        </w:rPr>
        <w:t>.</w:t>
      </w:r>
    </w:p>
  </w:footnote>
  <w:footnote w:id="25">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273.</w:t>
      </w:r>
    </w:p>
  </w:footnote>
  <w:footnote w:id="2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000B79">
        <w:rPr>
          <w:rFonts w:hint="cs"/>
          <w:sz w:val="28"/>
          <w:szCs w:val="28"/>
          <w:rtl/>
        </w:rPr>
        <w:t xml:space="preserve">المصدر </w:t>
      </w:r>
      <w:r w:rsidR="005368D8" w:rsidRPr="008F6598">
        <w:rPr>
          <w:rFonts w:hint="cs"/>
          <w:sz w:val="28"/>
          <w:szCs w:val="28"/>
          <w:rtl/>
        </w:rPr>
        <w:t>نفسه.</w:t>
      </w:r>
    </w:p>
  </w:footnote>
  <w:footnote w:id="27">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000B79">
        <w:rPr>
          <w:rFonts w:hint="cs"/>
          <w:sz w:val="28"/>
          <w:szCs w:val="28"/>
          <w:rtl/>
        </w:rPr>
        <w:t>المصدر نفسه</w:t>
      </w:r>
      <w:r w:rsidR="005368D8" w:rsidRPr="008F6598">
        <w:rPr>
          <w:rFonts w:hint="cs"/>
          <w:sz w:val="28"/>
          <w:szCs w:val="28"/>
          <w:rtl/>
        </w:rPr>
        <w:t>: 313.</w:t>
      </w:r>
    </w:p>
  </w:footnote>
  <w:footnote w:id="28">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الوساطة بين المتنبي وخصومه</w:t>
      </w:r>
      <w:r w:rsidR="00575702">
        <w:rPr>
          <w:rFonts w:hint="cs"/>
          <w:sz w:val="28"/>
          <w:szCs w:val="28"/>
          <w:rtl/>
        </w:rPr>
        <w:t>، عبد العزيز الجرجاني</w:t>
      </w:r>
      <w:r w:rsidR="005368D8" w:rsidRPr="008F6598">
        <w:rPr>
          <w:rFonts w:hint="cs"/>
          <w:sz w:val="28"/>
          <w:szCs w:val="28"/>
          <w:rtl/>
        </w:rPr>
        <w:t>: 214</w:t>
      </w:r>
      <w:r w:rsidR="00575702">
        <w:rPr>
          <w:rFonts w:hint="cs"/>
          <w:sz w:val="28"/>
          <w:szCs w:val="28"/>
          <w:rtl/>
        </w:rPr>
        <w:t>، تحقيق: محمد أبو الفضل إبراهيم، علي محمد البجاوي، مطبعة عيسى البابي الحلبي، ط4، 19</w:t>
      </w:r>
      <w:r w:rsidR="00E14E20">
        <w:rPr>
          <w:rFonts w:hint="cs"/>
          <w:sz w:val="28"/>
          <w:szCs w:val="28"/>
          <w:rtl/>
        </w:rPr>
        <w:t>66م</w:t>
      </w:r>
      <w:r w:rsidR="005368D8" w:rsidRPr="008F6598">
        <w:rPr>
          <w:rFonts w:hint="cs"/>
          <w:sz w:val="28"/>
          <w:szCs w:val="28"/>
          <w:rtl/>
        </w:rPr>
        <w:t>.</w:t>
      </w:r>
    </w:p>
  </w:footnote>
  <w:footnote w:id="29">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215.</w:t>
      </w:r>
    </w:p>
  </w:footnote>
  <w:footnote w:id="30">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كتاب الصناعتين الكتابة والشعر، أب</w:t>
      </w:r>
      <w:r w:rsidR="00E924A4">
        <w:rPr>
          <w:rFonts w:hint="cs"/>
          <w:sz w:val="28"/>
          <w:szCs w:val="28"/>
          <w:rtl/>
        </w:rPr>
        <w:t>و</w:t>
      </w:r>
      <w:r w:rsidR="005368D8" w:rsidRPr="008F6598">
        <w:rPr>
          <w:rFonts w:hint="cs"/>
          <w:sz w:val="28"/>
          <w:szCs w:val="28"/>
          <w:rtl/>
        </w:rPr>
        <w:t xml:space="preserve"> هلال العسكري: 217، تحقيق: الدكتور مفيد قميحة، دار الكتب العلمية، بيروت- لبنان، ط2، 1984م ، ط1، 1981م. </w:t>
      </w:r>
    </w:p>
  </w:footnote>
  <w:footnote w:id="31">
    <w:p w:rsidR="00BB35B5" w:rsidRDefault="00BB35B5" w:rsidP="000B1F45">
      <w:pPr>
        <w:pStyle w:val="a5"/>
        <w:ind w:hanging="288"/>
        <w:jc w:val="lowKashida"/>
        <w:rPr>
          <w:rtl/>
        </w:rPr>
      </w:pPr>
      <w:r w:rsidRPr="00BB35B5">
        <w:rPr>
          <w:sz w:val="28"/>
          <w:szCs w:val="28"/>
          <w:vertAlign w:val="superscript"/>
          <w:rtl/>
        </w:rPr>
        <w:t>(</w:t>
      </w:r>
      <w:r w:rsidRPr="00BB35B5">
        <w:rPr>
          <w:rStyle w:val="a6"/>
          <w:sz w:val="28"/>
          <w:szCs w:val="28"/>
        </w:rPr>
        <w:footnoteRef/>
      </w:r>
      <w:r w:rsidRPr="00BB35B5">
        <w:rPr>
          <w:sz w:val="28"/>
          <w:szCs w:val="28"/>
          <w:vertAlign w:val="superscript"/>
          <w:rtl/>
        </w:rPr>
        <w:t>)</w:t>
      </w:r>
      <w:r w:rsidRPr="00BB35B5">
        <w:rPr>
          <w:sz w:val="28"/>
          <w:szCs w:val="28"/>
          <w:rtl/>
        </w:rPr>
        <w:t xml:space="preserve"> </w:t>
      </w:r>
      <w:r w:rsidRPr="00BB35B5">
        <w:rPr>
          <w:rFonts w:hint="cs"/>
          <w:sz w:val="28"/>
          <w:szCs w:val="28"/>
          <w:rtl/>
        </w:rPr>
        <w:t>ديوان الأفوه الأودي: 77.</w:t>
      </w:r>
    </w:p>
  </w:footnote>
  <w:footnote w:id="32">
    <w:p w:rsidR="005368D8" w:rsidRPr="008F6598" w:rsidRDefault="00E774F7" w:rsidP="000B1F45">
      <w:pPr>
        <w:pStyle w:val="a5"/>
        <w:ind w:hanging="288"/>
        <w:jc w:val="lowKashida"/>
        <w:rPr>
          <w:sz w:val="28"/>
          <w:szCs w:val="28"/>
          <w:rtl/>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شرح ديوان النابغة</w:t>
      </w:r>
      <w:r w:rsidR="009807A0">
        <w:rPr>
          <w:rFonts w:hint="cs"/>
          <w:sz w:val="28"/>
          <w:szCs w:val="28"/>
          <w:rtl/>
        </w:rPr>
        <w:t xml:space="preserve"> الذبياني</w:t>
      </w:r>
      <w:r w:rsidR="005368D8" w:rsidRPr="008F6598">
        <w:rPr>
          <w:rFonts w:hint="cs"/>
          <w:sz w:val="28"/>
          <w:szCs w:val="28"/>
          <w:rtl/>
        </w:rPr>
        <w:t>: 10، منشورات دار مكتبة الحياة، بيروت- لبنان.</w:t>
      </w:r>
    </w:p>
  </w:footnote>
  <w:footnote w:id="33">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تتأيا، وفي الديوان (تتأبى): بمعنى: تقصده</w:t>
      </w:r>
      <w:r w:rsidR="009807A0">
        <w:rPr>
          <w:rFonts w:hint="cs"/>
          <w:sz w:val="28"/>
          <w:szCs w:val="28"/>
          <w:rtl/>
        </w:rPr>
        <w:t>ا وتتعمدها. ديوان أبي نؤاس: 431</w:t>
      </w:r>
      <w:r w:rsidR="005368D8" w:rsidRPr="008F6598">
        <w:rPr>
          <w:rFonts w:hint="cs"/>
          <w:sz w:val="28"/>
          <w:szCs w:val="28"/>
          <w:rtl/>
        </w:rPr>
        <w:t>.</w:t>
      </w:r>
    </w:p>
  </w:footnote>
  <w:footnote w:id="3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9807A0">
        <w:rPr>
          <w:rFonts w:hint="cs"/>
          <w:sz w:val="28"/>
          <w:szCs w:val="28"/>
          <w:rtl/>
        </w:rPr>
        <w:t xml:space="preserve">شرح </w:t>
      </w:r>
      <w:r w:rsidR="005368D8" w:rsidRPr="008F6598">
        <w:rPr>
          <w:rFonts w:hint="cs"/>
          <w:sz w:val="28"/>
          <w:szCs w:val="28"/>
          <w:rtl/>
        </w:rPr>
        <w:t xml:space="preserve">ديوان </w:t>
      </w:r>
      <w:r w:rsidR="009807A0">
        <w:rPr>
          <w:rFonts w:hint="cs"/>
          <w:sz w:val="28"/>
          <w:szCs w:val="28"/>
          <w:rtl/>
        </w:rPr>
        <w:t xml:space="preserve">صريع الغواني </w:t>
      </w:r>
      <w:r w:rsidR="005368D8" w:rsidRPr="008F6598">
        <w:rPr>
          <w:rFonts w:hint="cs"/>
          <w:sz w:val="28"/>
          <w:szCs w:val="28"/>
          <w:rtl/>
        </w:rPr>
        <w:t xml:space="preserve">مسلم بن الوليد: </w:t>
      </w:r>
      <w:r w:rsidR="009807A0">
        <w:rPr>
          <w:rFonts w:hint="cs"/>
          <w:sz w:val="28"/>
          <w:szCs w:val="28"/>
          <w:rtl/>
        </w:rPr>
        <w:t>12، تحقيق: سامي الدهان، دار المعارف، مصر، د.ت.</w:t>
      </w:r>
    </w:p>
  </w:footnote>
  <w:footnote w:id="35">
    <w:p w:rsidR="005368D8" w:rsidRPr="008F6598" w:rsidRDefault="00E774F7" w:rsidP="000B1F45">
      <w:pPr>
        <w:pStyle w:val="a5"/>
        <w:ind w:hanging="288"/>
        <w:jc w:val="lowKashida"/>
        <w:rPr>
          <w:sz w:val="28"/>
          <w:szCs w:val="28"/>
          <w:rtl/>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شرح ديوان أبي تمام: 233، شرح شاهين عطية، دار الكتب العلمية، بيروت- لبنان، ط1، 1987م.</w:t>
      </w:r>
    </w:p>
  </w:footnote>
  <w:footnote w:id="36">
    <w:p w:rsidR="000B1F45" w:rsidRDefault="000B1F45" w:rsidP="000B1F45">
      <w:pPr>
        <w:pStyle w:val="a5"/>
        <w:ind w:hanging="288"/>
        <w:jc w:val="lowKashida"/>
        <w:rPr>
          <w:rtl/>
        </w:rPr>
      </w:pPr>
      <w:r w:rsidRPr="000B1F45">
        <w:rPr>
          <w:sz w:val="28"/>
          <w:szCs w:val="28"/>
          <w:vertAlign w:val="superscript"/>
          <w:rtl/>
        </w:rPr>
        <w:t>(</w:t>
      </w:r>
      <w:r w:rsidRPr="000B1F45">
        <w:rPr>
          <w:rStyle w:val="a6"/>
          <w:sz w:val="28"/>
          <w:szCs w:val="28"/>
        </w:rPr>
        <w:footnoteRef/>
      </w:r>
      <w:r w:rsidRPr="000B1F45">
        <w:rPr>
          <w:sz w:val="28"/>
          <w:szCs w:val="28"/>
          <w:vertAlign w:val="superscript"/>
          <w:rtl/>
        </w:rPr>
        <w:t>)</w:t>
      </w:r>
      <w:r w:rsidRPr="000B1F45">
        <w:rPr>
          <w:sz w:val="28"/>
          <w:szCs w:val="28"/>
          <w:rtl/>
        </w:rPr>
        <w:t xml:space="preserve"> </w:t>
      </w:r>
      <w:r>
        <w:rPr>
          <w:rFonts w:hint="cs"/>
          <w:sz w:val="28"/>
          <w:szCs w:val="28"/>
          <w:rtl/>
        </w:rPr>
        <w:t xml:space="preserve">شرح </w:t>
      </w:r>
      <w:r w:rsidRPr="000B1F45">
        <w:rPr>
          <w:rFonts w:hint="cs"/>
          <w:sz w:val="28"/>
          <w:szCs w:val="28"/>
          <w:rtl/>
        </w:rPr>
        <w:t>ديوان أبي الطيب المتنبي، العكبري: 3/ 336، تحقيق: مصطفى السقا، إبراهيم الأبياري، عبد الحفيظ شلبي، دار الفكر، بيروت- لبنان، 2003م.</w:t>
      </w:r>
    </w:p>
  </w:footnote>
  <w:footnote w:id="37">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التوابع والزوابع: 132- 133.</w:t>
      </w:r>
    </w:p>
  </w:footnote>
  <w:footnote w:id="38">
    <w:p w:rsidR="005368D8" w:rsidRPr="008F6598" w:rsidRDefault="00E774F7" w:rsidP="00AC005F">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نفسه: 133.</w:t>
      </w:r>
    </w:p>
  </w:footnote>
  <w:footnote w:id="39">
    <w:p w:rsidR="00AC005F" w:rsidRDefault="00AC005F" w:rsidP="00AC005F">
      <w:pPr>
        <w:pStyle w:val="a5"/>
        <w:ind w:hanging="288"/>
      </w:pPr>
      <w:r w:rsidRPr="00AC005F">
        <w:rPr>
          <w:sz w:val="28"/>
          <w:szCs w:val="28"/>
          <w:vertAlign w:val="superscript"/>
          <w:rtl/>
        </w:rPr>
        <w:t>(</w:t>
      </w:r>
      <w:r w:rsidRPr="00AC005F">
        <w:rPr>
          <w:rStyle w:val="a6"/>
          <w:sz w:val="28"/>
          <w:szCs w:val="28"/>
        </w:rPr>
        <w:footnoteRef/>
      </w:r>
      <w:r w:rsidRPr="00AC005F">
        <w:rPr>
          <w:sz w:val="28"/>
          <w:szCs w:val="28"/>
          <w:vertAlign w:val="superscript"/>
          <w:rtl/>
        </w:rPr>
        <w:t>)</w:t>
      </w:r>
      <w:r w:rsidRPr="00AC005F">
        <w:rPr>
          <w:sz w:val="28"/>
          <w:szCs w:val="28"/>
          <w:rtl/>
        </w:rPr>
        <w:t xml:space="preserve"> </w:t>
      </w:r>
      <w:r w:rsidRPr="00AC005F">
        <w:rPr>
          <w:rFonts w:hint="cs"/>
          <w:sz w:val="28"/>
          <w:szCs w:val="28"/>
          <w:rtl/>
        </w:rPr>
        <w:t>ديوان ابن شهيد الأندلسي، شارل بلا: 90.</w:t>
      </w:r>
    </w:p>
  </w:footnote>
  <w:footnote w:id="40">
    <w:p w:rsidR="005368D8" w:rsidRPr="008F6598" w:rsidRDefault="00E774F7" w:rsidP="000B1F45">
      <w:pPr>
        <w:pStyle w:val="a5"/>
        <w:ind w:hanging="288"/>
        <w:jc w:val="lowKashida"/>
        <w:rPr>
          <w:sz w:val="28"/>
          <w:szCs w:val="28"/>
          <w:rtl/>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التوابع والزوابع: 134.</w:t>
      </w:r>
    </w:p>
  </w:footnote>
  <w:footnote w:id="41">
    <w:p w:rsidR="005368D8" w:rsidRPr="008F6598" w:rsidRDefault="00E774F7" w:rsidP="00414E43">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ينظر: ابن شهيد الأندلسي ناقداً: 82</w:t>
      </w:r>
      <w:r w:rsidR="00414E43">
        <w:rPr>
          <w:rFonts w:hint="cs"/>
          <w:sz w:val="28"/>
          <w:szCs w:val="28"/>
          <w:rtl/>
        </w:rPr>
        <w:t>، رسالة ماجستير، كلية الآداب، الجامعة الإسلامية، 2006م</w:t>
      </w:r>
      <w:r w:rsidR="005368D8" w:rsidRPr="008F6598">
        <w:rPr>
          <w:rFonts w:hint="cs"/>
          <w:sz w:val="28"/>
          <w:szCs w:val="28"/>
          <w:rtl/>
        </w:rPr>
        <w:t>.</w:t>
      </w:r>
    </w:p>
  </w:footnote>
  <w:footnote w:id="42">
    <w:p w:rsidR="005368D8" w:rsidRPr="008F6598" w:rsidRDefault="00E774F7" w:rsidP="00306A8D">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414E43">
        <w:rPr>
          <w:rFonts w:hint="cs"/>
          <w:sz w:val="28"/>
          <w:szCs w:val="28"/>
          <w:rtl/>
        </w:rPr>
        <w:t xml:space="preserve"> </w:t>
      </w:r>
      <w:r w:rsidR="00306A8D">
        <w:rPr>
          <w:rFonts w:hint="cs"/>
          <w:sz w:val="28"/>
          <w:szCs w:val="28"/>
          <w:rtl/>
        </w:rPr>
        <w:t>المصدر نفسه</w:t>
      </w:r>
      <w:r w:rsidR="005368D8" w:rsidRPr="008F6598">
        <w:rPr>
          <w:rFonts w:hint="cs"/>
          <w:sz w:val="28"/>
          <w:szCs w:val="28"/>
          <w:rtl/>
        </w:rPr>
        <w:t>: 84.</w:t>
      </w:r>
    </w:p>
  </w:footnote>
  <w:footnote w:id="43">
    <w:p w:rsidR="005368D8" w:rsidRPr="008F6598" w:rsidRDefault="00E774F7" w:rsidP="00306A8D">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306A8D">
        <w:rPr>
          <w:rFonts w:hint="cs"/>
          <w:sz w:val="28"/>
          <w:szCs w:val="28"/>
          <w:rtl/>
        </w:rPr>
        <w:t xml:space="preserve"> ديوان امرئ القيس: 141</w:t>
      </w:r>
      <w:r w:rsidR="005368D8" w:rsidRPr="008F6598">
        <w:rPr>
          <w:rFonts w:hint="cs"/>
          <w:sz w:val="28"/>
          <w:szCs w:val="28"/>
          <w:rtl/>
        </w:rPr>
        <w:t>.</w:t>
      </w:r>
    </w:p>
  </w:footnote>
  <w:footnote w:id="44">
    <w:p w:rsidR="00A17820" w:rsidRDefault="00A17820" w:rsidP="00A17820">
      <w:pPr>
        <w:pStyle w:val="a5"/>
        <w:ind w:hanging="288"/>
        <w:jc w:val="lowKashida"/>
      </w:pPr>
      <w:r w:rsidRPr="00A17820">
        <w:rPr>
          <w:sz w:val="28"/>
          <w:szCs w:val="28"/>
          <w:vertAlign w:val="superscript"/>
          <w:rtl/>
        </w:rPr>
        <w:t>(</w:t>
      </w:r>
      <w:r w:rsidRPr="00A17820">
        <w:rPr>
          <w:rStyle w:val="a6"/>
          <w:sz w:val="28"/>
          <w:szCs w:val="28"/>
        </w:rPr>
        <w:footnoteRef/>
      </w:r>
      <w:r w:rsidRPr="00A17820">
        <w:rPr>
          <w:sz w:val="28"/>
          <w:szCs w:val="28"/>
          <w:vertAlign w:val="superscript"/>
          <w:rtl/>
        </w:rPr>
        <w:t>)</w:t>
      </w:r>
      <w:r w:rsidRPr="00A17820">
        <w:rPr>
          <w:sz w:val="28"/>
          <w:szCs w:val="28"/>
          <w:rtl/>
        </w:rPr>
        <w:t xml:space="preserve"> </w:t>
      </w:r>
      <w:r w:rsidRPr="00A17820">
        <w:rPr>
          <w:rFonts w:hint="cs"/>
          <w:sz w:val="28"/>
          <w:szCs w:val="28"/>
          <w:rtl/>
        </w:rPr>
        <w:t>ديوان عمر بن أبي ربيعة: 96، محمد محيي الدين عبد الحميد، المكتبة التجارية الكبرى، مصر، ط2، 1960م.</w:t>
      </w:r>
    </w:p>
  </w:footnote>
  <w:footnote w:id="45">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التوابع والزوابع: 135.</w:t>
      </w:r>
    </w:p>
  </w:footnote>
  <w:footnote w:id="4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135.</w:t>
      </w:r>
    </w:p>
  </w:footnote>
  <w:footnote w:id="47">
    <w:p w:rsidR="005368D8" w:rsidRPr="008F6598" w:rsidRDefault="00E774F7" w:rsidP="009030D7">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 xml:space="preserve">المصدر </w:t>
      </w:r>
      <w:r w:rsidR="009030D7">
        <w:rPr>
          <w:rFonts w:hint="cs"/>
          <w:sz w:val="28"/>
          <w:szCs w:val="28"/>
          <w:rtl/>
        </w:rPr>
        <w:t>نفسه</w:t>
      </w:r>
      <w:r w:rsidR="005368D8" w:rsidRPr="008F6598">
        <w:rPr>
          <w:rFonts w:hint="cs"/>
          <w:sz w:val="28"/>
          <w:szCs w:val="28"/>
          <w:rtl/>
        </w:rPr>
        <w:t>: 136.</w:t>
      </w:r>
    </w:p>
  </w:footnote>
  <w:footnote w:id="48">
    <w:p w:rsidR="005368D8" w:rsidRPr="008F6598" w:rsidRDefault="00E774F7" w:rsidP="004057F4">
      <w:pPr>
        <w:pStyle w:val="a5"/>
        <w:ind w:hanging="288"/>
        <w:jc w:val="lowKashida"/>
        <w:rPr>
          <w:sz w:val="28"/>
          <w:szCs w:val="28"/>
          <w:rtl/>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الذخيرة: 1/ 1/ 287</w:t>
      </w:r>
      <w:r w:rsidR="009030D7">
        <w:rPr>
          <w:rFonts w:hint="cs"/>
          <w:sz w:val="28"/>
          <w:szCs w:val="28"/>
          <w:rtl/>
        </w:rPr>
        <w:t>، وينظر ديوان ابن شهيد، شارل بلا: 85</w:t>
      </w:r>
      <w:r w:rsidR="005368D8" w:rsidRPr="008F6598">
        <w:rPr>
          <w:rFonts w:hint="cs"/>
          <w:sz w:val="28"/>
          <w:szCs w:val="28"/>
          <w:rtl/>
        </w:rPr>
        <w:t>.</w:t>
      </w:r>
    </w:p>
  </w:footnote>
  <w:footnote w:id="49">
    <w:p w:rsidR="004057F4" w:rsidRDefault="004057F4" w:rsidP="004057F4">
      <w:pPr>
        <w:pStyle w:val="a5"/>
        <w:ind w:hanging="288"/>
      </w:pPr>
      <w:r w:rsidRPr="004057F4">
        <w:rPr>
          <w:sz w:val="28"/>
          <w:szCs w:val="28"/>
          <w:vertAlign w:val="superscript"/>
          <w:rtl/>
        </w:rPr>
        <w:t>(</w:t>
      </w:r>
      <w:r w:rsidRPr="004057F4">
        <w:rPr>
          <w:rStyle w:val="a6"/>
          <w:sz w:val="28"/>
          <w:szCs w:val="28"/>
        </w:rPr>
        <w:footnoteRef/>
      </w:r>
      <w:r w:rsidRPr="004057F4">
        <w:rPr>
          <w:sz w:val="28"/>
          <w:szCs w:val="28"/>
          <w:vertAlign w:val="superscript"/>
          <w:rtl/>
        </w:rPr>
        <w:t>)</w:t>
      </w:r>
      <w:r w:rsidRPr="004057F4">
        <w:rPr>
          <w:sz w:val="28"/>
          <w:szCs w:val="28"/>
          <w:rtl/>
        </w:rPr>
        <w:t xml:space="preserve"> </w:t>
      </w:r>
      <w:r w:rsidRPr="004057F4">
        <w:rPr>
          <w:rFonts w:hint="cs"/>
          <w:sz w:val="28"/>
          <w:szCs w:val="28"/>
          <w:rtl/>
        </w:rPr>
        <w:t>ديوان ابن شهيد، شارل بلا: 102.</w:t>
      </w:r>
    </w:p>
  </w:footnote>
  <w:footnote w:id="50">
    <w:p w:rsidR="005368D8" w:rsidRPr="008F6598" w:rsidRDefault="00E774F7" w:rsidP="004069EF">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4069EF">
        <w:rPr>
          <w:rFonts w:hint="cs"/>
          <w:sz w:val="28"/>
          <w:szCs w:val="28"/>
          <w:rtl/>
        </w:rPr>
        <w:t>ديوان أبي الطيب المتنبي: 3/ 389</w:t>
      </w:r>
      <w:r w:rsidR="005368D8" w:rsidRPr="008F6598">
        <w:rPr>
          <w:rFonts w:hint="cs"/>
          <w:sz w:val="28"/>
          <w:szCs w:val="28"/>
          <w:rtl/>
        </w:rPr>
        <w:t>.</w:t>
      </w:r>
    </w:p>
  </w:footnote>
  <w:footnote w:id="51">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شعر الرمادي يوسف بن هارون: 69، تحقيق: ماهر زهير حداد، المؤسسة العربية للدراسات والنشر، بيروت، ط1، 1980م.</w:t>
      </w:r>
    </w:p>
  </w:footnote>
  <w:footnote w:id="52">
    <w:p w:rsidR="005368D8" w:rsidRPr="008F6598" w:rsidRDefault="00E774F7" w:rsidP="000B1F45">
      <w:pPr>
        <w:pStyle w:val="a5"/>
        <w:ind w:hanging="288"/>
        <w:jc w:val="lowKashida"/>
        <w:rPr>
          <w:sz w:val="28"/>
          <w:szCs w:val="28"/>
          <w:rtl/>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الذخيرة: 1/ 1/ 322</w:t>
      </w:r>
      <w:r w:rsidR="00230CA5">
        <w:rPr>
          <w:rFonts w:hint="cs"/>
          <w:sz w:val="28"/>
          <w:szCs w:val="28"/>
          <w:rtl/>
        </w:rPr>
        <w:t>، وينظر ديوانه، شارل بلا: 139- 140</w:t>
      </w:r>
      <w:r w:rsidR="005368D8" w:rsidRPr="008F6598">
        <w:rPr>
          <w:rFonts w:hint="cs"/>
          <w:sz w:val="28"/>
          <w:szCs w:val="28"/>
          <w:rtl/>
        </w:rPr>
        <w:t>.</w:t>
      </w:r>
    </w:p>
  </w:footnote>
  <w:footnote w:id="53">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ابن شهيد الأندلسي حياته وأدبه: 122.</w:t>
      </w:r>
    </w:p>
  </w:footnote>
  <w:footnote w:id="5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تاريخ النقد الأدبي عند العرب، إ حسان عباس: 483.</w:t>
      </w:r>
    </w:p>
  </w:footnote>
  <w:footnote w:id="55">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ابن شهيد الأندلسي حياته وأدبه: 312.</w:t>
      </w:r>
    </w:p>
  </w:footnote>
  <w:footnote w:id="5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عيار الشعر: 10.</w:t>
      </w:r>
    </w:p>
  </w:footnote>
  <w:footnote w:id="57">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الوساطة</w:t>
      </w:r>
      <w:r w:rsidR="00353487">
        <w:rPr>
          <w:rFonts w:hint="cs"/>
          <w:sz w:val="28"/>
          <w:szCs w:val="28"/>
          <w:rtl/>
        </w:rPr>
        <w:t xml:space="preserve"> بين المتنبي وخوصمه</w:t>
      </w:r>
      <w:r w:rsidR="005368D8" w:rsidRPr="008F6598">
        <w:rPr>
          <w:rFonts w:hint="cs"/>
          <w:sz w:val="28"/>
          <w:szCs w:val="28"/>
          <w:rtl/>
        </w:rPr>
        <w:t>: 304.</w:t>
      </w:r>
    </w:p>
  </w:footnote>
  <w:footnote w:id="58">
    <w:p w:rsidR="005368D8" w:rsidRPr="008F6598" w:rsidRDefault="00E774F7" w:rsidP="00EB51AB">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التوابع والزوابع: 112.</w:t>
      </w:r>
    </w:p>
  </w:footnote>
  <w:footnote w:id="59">
    <w:p w:rsidR="003D3C2B" w:rsidRDefault="00EB51AB" w:rsidP="00EB51AB">
      <w:pPr>
        <w:pStyle w:val="a5"/>
        <w:ind w:hanging="288"/>
      </w:pPr>
      <w:r w:rsidRPr="00EB51AB">
        <w:rPr>
          <w:sz w:val="28"/>
          <w:szCs w:val="28"/>
          <w:vertAlign w:val="superscript"/>
          <w:rtl/>
        </w:rPr>
        <w:t>(</w:t>
      </w:r>
      <w:r w:rsidR="003D3C2B" w:rsidRPr="00EB51AB">
        <w:rPr>
          <w:rStyle w:val="a6"/>
          <w:sz w:val="28"/>
          <w:szCs w:val="28"/>
        </w:rPr>
        <w:footnoteRef/>
      </w:r>
      <w:r w:rsidRPr="00EB51AB">
        <w:rPr>
          <w:sz w:val="28"/>
          <w:szCs w:val="28"/>
          <w:vertAlign w:val="superscript"/>
          <w:rtl/>
        </w:rPr>
        <w:t>)</w:t>
      </w:r>
      <w:r w:rsidR="003D3C2B" w:rsidRPr="00EB51AB">
        <w:rPr>
          <w:sz w:val="28"/>
          <w:szCs w:val="28"/>
          <w:rtl/>
        </w:rPr>
        <w:t xml:space="preserve"> </w:t>
      </w:r>
      <w:r w:rsidR="003D3C2B" w:rsidRPr="00EB51AB">
        <w:rPr>
          <w:rFonts w:hint="cs"/>
          <w:sz w:val="28"/>
          <w:szCs w:val="28"/>
          <w:rtl/>
        </w:rPr>
        <w:t>ابن شهيد الأندلسي ناقداً: 90.</w:t>
      </w:r>
    </w:p>
  </w:footnote>
  <w:footnote w:id="60">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معجم مقاييس اللغة، أحمد بن فارس: 3/ 438، تحقيق: عبد السلام هارون، طبعة دار الفكر، د.م.، 1979م.</w:t>
      </w:r>
    </w:p>
  </w:footnote>
  <w:footnote w:id="61">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3/ 313.</w:t>
      </w:r>
    </w:p>
  </w:footnote>
  <w:footnote w:id="62">
    <w:p w:rsidR="005368D8" w:rsidRPr="008F6598" w:rsidRDefault="00E774F7" w:rsidP="00736F7D">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 xml:space="preserve">ينظر: لسان العرب، </w:t>
      </w:r>
      <w:r w:rsidR="00736F7D">
        <w:rPr>
          <w:rFonts w:hint="cs"/>
          <w:sz w:val="28"/>
          <w:szCs w:val="28"/>
          <w:rtl/>
        </w:rPr>
        <w:t>مادة (طبع): 8/ 232.</w:t>
      </w:r>
    </w:p>
  </w:footnote>
  <w:footnote w:id="63">
    <w:p w:rsidR="00064C76" w:rsidRPr="008F6598" w:rsidRDefault="00064C76" w:rsidP="00064C76">
      <w:pPr>
        <w:pStyle w:val="a5"/>
        <w:ind w:hanging="288"/>
        <w:jc w:val="lowKashida"/>
        <w:rPr>
          <w:sz w:val="28"/>
          <w:szCs w:val="28"/>
        </w:rPr>
      </w:pPr>
      <w:r w:rsidRPr="00E774F7">
        <w:rPr>
          <w:sz w:val="28"/>
          <w:szCs w:val="28"/>
          <w:vertAlign w:val="superscript"/>
          <w:rtl/>
        </w:rPr>
        <w:t>(</w:t>
      </w:r>
      <w:r w:rsidRPr="00E774F7">
        <w:rPr>
          <w:rStyle w:val="a6"/>
          <w:sz w:val="28"/>
          <w:szCs w:val="28"/>
        </w:rPr>
        <w:footnoteRef/>
      </w:r>
      <w:r w:rsidRPr="00E774F7">
        <w:rPr>
          <w:sz w:val="28"/>
          <w:szCs w:val="28"/>
          <w:vertAlign w:val="superscript"/>
          <w:rtl/>
        </w:rPr>
        <w:t>)</w:t>
      </w:r>
      <w:r w:rsidRPr="008F6598">
        <w:rPr>
          <w:sz w:val="28"/>
          <w:szCs w:val="28"/>
          <w:rtl/>
        </w:rPr>
        <w:t xml:space="preserve"> </w:t>
      </w:r>
      <w:r w:rsidRPr="008F6598">
        <w:rPr>
          <w:rFonts w:hint="cs"/>
          <w:sz w:val="28"/>
          <w:szCs w:val="28"/>
          <w:rtl/>
        </w:rPr>
        <w:t>شذا العرف في فن الصرف، أحمد حلاوي: 43، مكتبة النهضة العربية، مصر، د.ت.</w:t>
      </w:r>
    </w:p>
  </w:footnote>
  <w:footnote w:id="64">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النقد الأدبي في كتاب نفح الطيب للمقري، هدى شوكت بهنام: 238، مطبعة الغربي الحديثة، النجف، ط1، 1977م.</w:t>
      </w:r>
    </w:p>
  </w:footnote>
  <w:footnote w:id="65">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257.</w:t>
      </w:r>
    </w:p>
  </w:footnote>
  <w:footnote w:id="66">
    <w:p w:rsidR="005368D8" w:rsidRPr="008F6598" w:rsidRDefault="00E774F7" w:rsidP="0066076D">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66076D">
        <w:rPr>
          <w:rFonts w:hint="cs"/>
          <w:sz w:val="28"/>
          <w:szCs w:val="28"/>
          <w:rtl/>
        </w:rPr>
        <w:t xml:space="preserve"> </w:t>
      </w:r>
      <w:r w:rsidR="005368D8" w:rsidRPr="008F6598">
        <w:rPr>
          <w:rFonts w:hint="cs"/>
          <w:sz w:val="28"/>
          <w:szCs w:val="28"/>
          <w:rtl/>
        </w:rPr>
        <w:t>النظرية النقدية عند العرب: 165.</w:t>
      </w:r>
    </w:p>
  </w:footnote>
  <w:footnote w:id="67">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بناء القصيدة في النقد العربي القديم في ضوء النقد الحديث، يوسف حسين بكار: 49، دار الأندلس للطباعة والنشر، بيروت- لبنان، ط2، 1982م.</w:t>
      </w:r>
    </w:p>
  </w:footnote>
  <w:footnote w:id="68">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فحولة الشعراء للأصمعي: 49، شرح وتعليق: محمد عبد المنعم خفاجة، ومحمد الزين، الطبعة المنيرية بالأزهر، مصر، 1953م.</w:t>
      </w:r>
    </w:p>
  </w:footnote>
  <w:footnote w:id="69">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البيان والتبيين</w:t>
      </w:r>
      <w:r w:rsidR="004F2271">
        <w:rPr>
          <w:rFonts w:hint="cs"/>
          <w:sz w:val="28"/>
          <w:szCs w:val="28"/>
          <w:rtl/>
        </w:rPr>
        <w:t>، الجاحظ</w:t>
      </w:r>
      <w:r w:rsidR="005368D8" w:rsidRPr="008F6598">
        <w:rPr>
          <w:rFonts w:hint="cs"/>
          <w:sz w:val="28"/>
          <w:szCs w:val="28"/>
          <w:rtl/>
        </w:rPr>
        <w:t>: 1/ 138</w:t>
      </w:r>
      <w:r w:rsidR="00C01CB3" w:rsidRPr="008F6598">
        <w:rPr>
          <w:rFonts w:hint="cs"/>
          <w:sz w:val="28"/>
          <w:szCs w:val="28"/>
          <w:rtl/>
        </w:rPr>
        <w:t>، تحقيق: عبد السلام هارون، مؤسسة الخانجي بالقاهرة، د.ت</w:t>
      </w:r>
      <w:r w:rsidR="005368D8" w:rsidRPr="008F6598">
        <w:rPr>
          <w:rFonts w:hint="cs"/>
          <w:sz w:val="28"/>
          <w:szCs w:val="28"/>
          <w:rtl/>
        </w:rPr>
        <w:t>.</w:t>
      </w:r>
    </w:p>
  </w:footnote>
  <w:footnote w:id="70">
    <w:p w:rsidR="005368D8" w:rsidRPr="008F6598" w:rsidRDefault="00E774F7" w:rsidP="00C01CB3">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البيان والتبيين: 1/ 83.</w:t>
      </w:r>
    </w:p>
  </w:footnote>
  <w:footnote w:id="71">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الشعر والشعراء: 1/ 90، تحقيق: محمد أحمد شاكر، دار المعارف، مصر، ط2، 1966م.</w:t>
      </w:r>
    </w:p>
  </w:footnote>
  <w:footnote w:id="72">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1/ 78.</w:t>
      </w:r>
    </w:p>
  </w:footnote>
  <w:footnote w:id="73">
    <w:p w:rsidR="005368D8" w:rsidRPr="008F6598" w:rsidRDefault="00E774F7" w:rsidP="00CF0A8E">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ينظر: النظرية النقدية</w:t>
      </w:r>
      <w:r w:rsidR="00CF0A8E">
        <w:rPr>
          <w:rFonts w:hint="cs"/>
          <w:sz w:val="28"/>
          <w:szCs w:val="28"/>
          <w:rtl/>
        </w:rPr>
        <w:t xml:space="preserve"> عند العرب</w:t>
      </w:r>
      <w:r w:rsidR="005368D8" w:rsidRPr="008F6598">
        <w:rPr>
          <w:rFonts w:hint="cs"/>
          <w:sz w:val="28"/>
          <w:szCs w:val="28"/>
          <w:rtl/>
        </w:rPr>
        <w:t>: 170.</w:t>
      </w:r>
    </w:p>
  </w:footnote>
  <w:footnote w:id="7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الوساطة بين المتنبي وخصومه: 15.</w:t>
      </w:r>
    </w:p>
  </w:footnote>
  <w:footnote w:id="75">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تاريخ النقد الأدبي، إحسان عباس: 328.</w:t>
      </w:r>
    </w:p>
  </w:footnote>
  <w:footnote w:id="7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الوساطة</w:t>
      </w:r>
      <w:r w:rsidR="00CF0A8E">
        <w:rPr>
          <w:rFonts w:hint="cs"/>
          <w:sz w:val="28"/>
          <w:szCs w:val="28"/>
          <w:rtl/>
        </w:rPr>
        <w:t xml:space="preserve"> بين المتنبي وخصومه</w:t>
      </w:r>
      <w:r w:rsidR="005368D8" w:rsidRPr="008F6598">
        <w:rPr>
          <w:rFonts w:hint="cs"/>
          <w:sz w:val="28"/>
          <w:szCs w:val="28"/>
          <w:rtl/>
        </w:rPr>
        <w:t>: 18.</w:t>
      </w:r>
    </w:p>
  </w:footnote>
  <w:footnote w:id="77">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النثر الفني، زكي مبارك: 2/ 59.</w:t>
      </w:r>
    </w:p>
  </w:footnote>
  <w:footnote w:id="78">
    <w:p w:rsidR="005368D8" w:rsidRPr="008F6598" w:rsidRDefault="00E774F7" w:rsidP="00F43E01">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 xml:space="preserve">أبو القاسم الأفليلي: </w:t>
      </w:r>
      <w:r w:rsidR="00F43E01">
        <w:rPr>
          <w:rFonts w:hint="cs"/>
          <w:sz w:val="28"/>
          <w:szCs w:val="28"/>
          <w:rtl/>
        </w:rPr>
        <w:t>هو إبراهيم بن محمد بن زكريا... بن سعد بن أبي وقاص القرشي المعروف بابن الأفليلي من أهل قرطبة، وهو صاحب علم ومعرفة، ولد سنة 352هـ وتوفي سنة 441هـ. ينظر وفيات الأعيان، ابن خلكان: 200، حوادث ووفيات 441- 450هـ.</w:t>
      </w:r>
    </w:p>
  </w:footnote>
  <w:footnote w:id="79">
    <w:p w:rsidR="005368D8" w:rsidRPr="008F6598" w:rsidRDefault="00E774F7" w:rsidP="000B1F45">
      <w:pPr>
        <w:pStyle w:val="a5"/>
        <w:ind w:hanging="288"/>
        <w:jc w:val="lowKashida"/>
        <w:rPr>
          <w:sz w:val="28"/>
          <w:szCs w:val="28"/>
          <w:rtl/>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الرحمن: 1- 4.</w:t>
      </w:r>
    </w:p>
  </w:footnote>
  <w:footnote w:id="80">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التوابع والزوابع: 125.</w:t>
      </w:r>
    </w:p>
  </w:footnote>
  <w:footnote w:id="81">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الذخيرة: 1/ 1/ 231.</w:t>
      </w:r>
    </w:p>
  </w:footnote>
  <w:footnote w:id="82">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الذخيرة: 1/ 1/ 231.</w:t>
      </w:r>
    </w:p>
  </w:footnote>
  <w:footnote w:id="83">
    <w:p w:rsidR="005368D8" w:rsidRPr="008F6598" w:rsidRDefault="00E774F7" w:rsidP="00770C9A">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الن</w:t>
      </w:r>
      <w:r w:rsidR="00770C9A">
        <w:rPr>
          <w:rFonts w:hint="cs"/>
          <w:sz w:val="28"/>
          <w:szCs w:val="28"/>
          <w:rtl/>
        </w:rPr>
        <w:t>ث</w:t>
      </w:r>
      <w:r w:rsidR="005368D8" w:rsidRPr="008F6598">
        <w:rPr>
          <w:rFonts w:hint="cs"/>
          <w:sz w:val="28"/>
          <w:szCs w:val="28"/>
          <w:rtl/>
        </w:rPr>
        <w:t>ر الفني</w:t>
      </w:r>
      <w:r w:rsidR="00770C9A">
        <w:rPr>
          <w:rFonts w:hint="cs"/>
          <w:sz w:val="28"/>
          <w:szCs w:val="28"/>
          <w:rtl/>
        </w:rPr>
        <w:t>، زكي مبارك</w:t>
      </w:r>
      <w:r w:rsidR="005368D8" w:rsidRPr="008F6598">
        <w:rPr>
          <w:rFonts w:hint="cs"/>
          <w:sz w:val="28"/>
          <w:szCs w:val="28"/>
          <w:rtl/>
        </w:rPr>
        <w:t>:</w:t>
      </w:r>
      <w:r w:rsidR="00D127D7">
        <w:rPr>
          <w:rFonts w:hint="cs"/>
          <w:sz w:val="28"/>
          <w:szCs w:val="28"/>
          <w:rtl/>
        </w:rPr>
        <w:t xml:space="preserve"> 2/</w:t>
      </w:r>
      <w:r w:rsidR="005368D8" w:rsidRPr="008F6598">
        <w:rPr>
          <w:rFonts w:hint="cs"/>
          <w:sz w:val="28"/>
          <w:szCs w:val="28"/>
          <w:rtl/>
        </w:rPr>
        <w:t xml:space="preserve"> 69.</w:t>
      </w:r>
    </w:p>
  </w:footnote>
  <w:footnote w:id="84">
    <w:p w:rsidR="005368D8" w:rsidRPr="008F6598" w:rsidRDefault="00E774F7" w:rsidP="0057219B">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 xml:space="preserve">ديوان امرئ القيس: </w:t>
      </w:r>
      <w:r w:rsidR="0057219B">
        <w:rPr>
          <w:rFonts w:hint="cs"/>
          <w:sz w:val="28"/>
          <w:szCs w:val="28"/>
          <w:rtl/>
        </w:rPr>
        <w:t>141</w:t>
      </w:r>
      <w:r w:rsidR="005368D8" w:rsidRPr="008F6598">
        <w:rPr>
          <w:rFonts w:hint="cs"/>
          <w:sz w:val="28"/>
          <w:szCs w:val="28"/>
          <w:rtl/>
        </w:rPr>
        <w:t>.</w:t>
      </w:r>
    </w:p>
  </w:footnote>
  <w:footnote w:id="85">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الذخيرة: 1/ 1/ 232.</w:t>
      </w:r>
    </w:p>
  </w:footnote>
  <w:footnote w:id="8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ينظر: تاريخ النقد الأدبي، إحسان عباس: 479.</w:t>
      </w:r>
    </w:p>
  </w:footnote>
  <w:footnote w:id="87">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الذخيرة: 1/ 1/ 240.</w:t>
      </w:r>
    </w:p>
  </w:footnote>
  <w:footnote w:id="88">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ينظر: ابن شهيد الأندلسي، حازم عبد الله خضر: 277.</w:t>
      </w:r>
    </w:p>
  </w:footnote>
  <w:footnote w:id="89">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ينظر: النثر الفني:</w:t>
      </w:r>
      <w:r w:rsidR="00AC343A">
        <w:rPr>
          <w:rFonts w:hint="cs"/>
          <w:sz w:val="28"/>
          <w:szCs w:val="28"/>
          <w:rtl/>
        </w:rPr>
        <w:t xml:space="preserve"> 2/</w:t>
      </w:r>
      <w:r w:rsidR="005368D8" w:rsidRPr="008F6598">
        <w:rPr>
          <w:rFonts w:hint="cs"/>
          <w:sz w:val="28"/>
          <w:szCs w:val="28"/>
          <w:rtl/>
        </w:rPr>
        <w:t xml:space="preserve"> 69.</w:t>
      </w:r>
    </w:p>
  </w:footnote>
  <w:footnote w:id="90">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الذخيرة: 1/ 1/ 237.</w:t>
      </w:r>
    </w:p>
  </w:footnote>
  <w:footnote w:id="91">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جذوة المقتبس: 8/ 401.</w:t>
      </w:r>
    </w:p>
  </w:footnote>
  <w:footnote w:id="92">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الذخيرة: 1/ 1/ 239.</w:t>
      </w:r>
    </w:p>
  </w:footnote>
  <w:footnote w:id="93">
    <w:p w:rsidR="005368D8" w:rsidRPr="008F6598" w:rsidRDefault="00E774F7" w:rsidP="00316E4D">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316E4D">
        <w:rPr>
          <w:rFonts w:hint="cs"/>
          <w:sz w:val="28"/>
          <w:szCs w:val="28"/>
          <w:rtl/>
        </w:rPr>
        <w:t>التوابع والزوابع</w:t>
      </w:r>
      <w:r w:rsidR="005368D8" w:rsidRPr="008F6598">
        <w:rPr>
          <w:rFonts w:hint="cs"/>
          <w:sz w:val="28"/>
          <w:szCs w:val="28"/>
          <w:rtl/>
        </w:rPr>
        <w:t>، محمد فهمي عبد اللطيف: 1866، العدد 71.</w:t>
      </w:r>
    </w:p>
  </w:footnote>
  <w:footnote w:id="9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ينظر: ابن شهيد الأندلسي ناقداً: 44.</w:t>
      </w:r>
    </w:p>
  </w:footnote>
  <w:footnote w:id="95">
    <w:p w:rsidR="005368D8" w:rsidRPr="008F6598" w:rsidRDefault="00E774F7" w:rsidP="00C56F6F">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C56F6F">
        <w:rPr>
          <w:rFonts w:hint="cs"/>
          <w:sz w:val="28"/>
          <w:szCs w:val="28"/>
          <w:rtl/>
        </w:rPr>
        <w:t>الوساطة بين المتنبي وخصومه</w:t>
      </w:r>
      <w:r w:rsidR="005368D8" w:rsidRPr="008F6598">
        <w:rPr>
          <w:rFonts w:hint="cs"/>
          <w:sz w:val="28"/>
          <w:szCs w:val="28"/>
          <w:rtl/>
        </w:rPr>
        <w:t>: 18.</w:t>
      </w:r>
    </w:p>
  </w:footnote>
  <w:footnote w:id="96">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تاريخ النقد عند العرب، إحسان عباس: 479.</w:t>
      </w:r>
    </w:p>
  </w:footnote>
  <w:footnote w:id="97">
    <w:p w:rsidR="005368D8" w:rsidRPr="008F6598" w:rsidRDefault="00E774F7" w:rsidP="00A20C63">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لسان العرب</w:t>
      </w:r>
      <w:r w:rsidR="00A20C63">
        <w:rPr>
          <w:rFonts w:hint="cs"/>
          <w:sz w:val="28"/>
          <w:szCs w:val="28"/>
          <w:rtl/>
        </w:rPr>
        <w:t>، مادة (عرض): 7/ 167</w:t>
      </w:r>
      <w:r w:rsidR="005368D8" w:rsidRPr="008F6598">
        <w:rPr>
          <w:rFonts w:hint="cs"/>
          <w:sz w:val="28"/>
          <w:szCs w:val="28"/>
          <w:rtl/>
        </w:rPr>
        <w:t>.</w:t>
      </w:r>
    </w:p>
  </w:footnote>
  <w:footnote w:id="98">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تاريخ النقائض في الشعر العربي، أحمد الشايب: 6</w:t>
      </w:r>
      <w:r w:rsidR="000922F0">
        <w:rPr>
          <w:rFonts w:hint="cs"/>
          <w:sz w:val="28"/>
          <w:szCs w:val="28"/>
          <w:rtl/>
        </w:rPr>
        <w:t>، مطبعة القاهرة، ط2، 1954</w:t>
      </w:r>
      <w:r w:rsidR="005368D8" w:rsidRPr="008F6598">
        <w:rPr>
          <w:rFonts w:hint="cs"/>
          <w:sz w:val="28"/>
          <w:szCs w:val="28"/>
          <w:rtl/>
        </w:rPr>
        <w:t>.</w:t>
      </w:r>
    </w:p>
  </w:footnote>
  <w:footnote w:id="99">
    <w:p w:rsidR="00FF71DE" w:rsidRPr="008F6598" w:rsidRDefault="00FF71DE" w:rsidP="00FF71DE">
      <w:pPr>
        <w:pStyle w:val="a5"/>
        <w:ind w:hanging="288"/>
        <w:jc w:val="lowKashida"/>
        <w:rPr>
          <w:sz w:val="28"/>
          <w:szCs w:val="28"/>
        </w:rPr>
      </w:pPr>
      <w:r w:rsidRPr="00E774F7">
        <w:rPr>
          <w:sz w:val="28"/>
          <w:szCs w:val="28"/>
          <w:vertAlign w:val="superscript"/>
          <w:rtl/>
        </w:rPr>
        <w:t>(</w:t>
      </w:r>
      <w:r w:rsidRPr="00E774F7">
        <w:rPr>
          <w:rStyle w:val="a6"/>
          <w:sz w:val="28"/>
          <w:szCs w:val="28"/>
        </w:rPr>
        <w:footnoteRef/>
      </w:r>
      <w:r w:rsidRPr="00E774F7">
        <w:rPr>
          <w:sz w:val="28"/>
          <w:szCs w:val="28"/>
          <w:vertAlign w:val="superscript"/>
          <w:rtl/>
        </w:rPr>
        <w:t>)</w:t>
      </w:r>
      <w:r w:rsidRPr="008F6598">
        <w:rPr>
          <w:sz w:val="28"/>
          <w:szCs w:val="28"/>
          <w:rtl/>
        </w:rPr>
        <w:t xml:space="preserve"> </w:t>
      </w:r>
      <w:r w:rsidRPr="008F6598">
        <w:rPr>
          <w:rFonts w:hint="cs"/>
          <w:sz w:val="28"/>
          <w:szCs w:val="28"/>
          <w:rtl/>
        </w:rPr>
        <w:t>تاريخ المعارضات في الشعر العربي، محمد محمود قاسم نوفل: 13، مؤسسة الرسالة، دار الفرقان،</w:t>
      </w:r>
      <w:r>
        <w:rPr>
          <w:rFonts w:hint="cs"/>
          <w:sz w:val="28"/>
          <w:szCs w:val="28"/>
          <w:rtl/>
        </w:rPr>
        <w:t xml:space="preserve"> </w:t>
      </w:r>
      <w:r w:rsidRPr="008F6598">
        <w:rPr>
          <w:rFonts w:hint="cs"/>
          <w:sz w:val="28"/>
          <w:szCs w:val="28"/>
          <w:rtl/>
        </w:rPr>
        <w:t>ط1، 1983م.</w:t>
      </w:r>
    </w:p>
  </w:footnote>
  <w:footnote w:id="100">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ينظر: تاريخ المعارضات في الشعر العربي: 13.</w:t>
      </w:r>
    </w:p>
  </w:footnote>
  <w:footnote w:id="101">
    <w:p w:rsidR="005368D8" w:rsidRPr="008F6598" w:rsidRDefault="00E774F7" w:rsidP="002C6E41">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2C6E41">
        <w:rPr>
          <w:rFonts w:hint="cs"/>
          <w:sz w:val="28"/>
          <w:szCs w:val="28"/>
          <w:rtl/>
        </w:rPr>
        <w:t xml:space="preserve"> </w:t>
      </w:r>
      <w:r w:rsidR="005368D8" w:rsidRPr="008F6598">
        <w:rPr>
          <w:rFonts w:hint="cs"/>
          <w:sz w:val="28"/>
          <w:szCs w:val="28"/>
          <w:rtl/>
        </w:rPr>
        <w:t>المصدر</w:t>
      </w:r>
      <w:r w:rsidR="002C6E41">
        <w:rPr>
          <w:rFonts w:hint="cs"/>
          <w:sz w:val="28"/>
          <w:szCs w:val="28"/>
          <w:rtl/>
        </w:rPr>
        <w:t xml:space="preserve"> نفسه</w:t>
      </w:r>
      <w:r w:rsidR="005368D8" w:rsidRPr="008F6598">
        <w:rPr>
          <w:rFonts w:hint="cs"/>
          <w:sz w:val="28"/>
          <w:szCs w:val="28"/>
          <w:rtl/>
        </w:rPr>
        <w:t>: 13.</w:t>
      </w:r>
    </w:p>
  </w:footnote>
  <w:footnote w:id="102">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تاريخ المعارضات في الشعر العربي: 17.</w:t>
      </w:r>
    </w:p>
  </w:footnote>
  <w:footnote w:id="103">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ينظر: المصدر نفسه: 16.</w:t>
      </w:r>
    </w:p>
  </w:footnote>
  <w:footnote w:id="10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تاريخ النقد الأدبي عند العرب، طه أحمد إبراهيم: 20.</w:t>
      </w:r>
    </w:p>
  </w:footnote>
  <w:footnote w:id="105">
    <w:p w:rsidR="005368D8" w:rsidRPr="008F6598" w:rsidRDefault="00E774F7" w:rsidP="00141FF0">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ينظر: المصدر نفسه: 21.</w:t>
      </w:r>
    </w:p>
  </w:footnote>
  <w:footnote w:id="106">
    <w:p w:rsidR="00C37E8D" w:rsidRDefault="00141FF0" w:rsidP="00FB0741">
      <w:pPr>
        <w:pStyle w:val="a5"/>
        <w:ind w:hanging="288"/>
        <w:rPr>
          <w:rFonts w:hint="cs"/>
        </w:rPr>
      </w:pPr>
      <w:r w:rsidRPr="00141FF0">
        <w:rPr>
          <w:sz w:val="28"/>
          <w:szCs w:val="28"/>
          <w:vertAlign w:val="superscript"/>
          <w:rtl/>
        </w:rPr>
        <w:t>(</w:t>
      </w:r>
      <w:r w:rsidR="00C37E8D" w:rsidRPr="00141FF0">
        <w:rPr>
          <w:rStyle w:val="a6"/>
          <w:sz w:val="28"/>
          <w:szCs w:val="28"/>
        </w:rPr>
        <w:footnoteRef/>
      </w:r>
      <w:r w:rsidRPr="00141FF0">
        <w:rPr>
          <w:sz w:val="28"/>
          <w:szCs w:val="28"/>
          <w:vertAlign w:val="superscript"/>
          <w:rtl/>
        </w:rPr>
        <w:t>)</w:t>
      </w:r>
      <w:r w:rsidR="00C37E8D" w:rsidRPr="00141FF0">
        <w:rPr>
          <w:sz w:val="28"/>
          <w:szCs w:val="28"/>
          <w:rtl/>
        </w:rPr>
        <w:t xml:space="preserve"> </w:t>
      </w:r>
      <w:r w:rsidR="00C37E8D" w:rsidRPr="00141FF0">
        <w:rPr>
          <w:rFonts w:hint="cs"/>
          <w:sz w:val="28"/>
          <w:szCs w:val="28"/>
          <w:rtl/>
        </w:rPr>
        <w:t>شعر الكميت بن زيد الأسدي: 1/ 93، تحقيق: د.داود سلوم، مكتبة الأندلس، شارع المتنبي، بغداد، 1969م.</w:t>
      </w:r>
    </w:p>
  </w:footnote>
  <w:footnote w:id="107">
    <w:p w:rsidR="005368D8" w:rsidRPr="008F6598" w:rsidRDefault="00E774F7" w:rsidP="00FB0741">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FB0741">
        <w:rPr>
          <w:rFonts w:hint="cs"/>
          <w:sz w:val="28"/>
          <w:szCs w:val="28"/>
          <w:rtl/>
        </w:rPr>
        <w:t xml:space="preserve">الأغاني، </w:t>
      </w:r>
      <w:r w:rsidR="005368D8" w:rsidRPr="008F6598">
        <w:rPr>
          <w:rFonts w:hint="cs"/>
          <w:sz w:val="28"/>
          <w:szCs w:val="28"/>
          <w:rtl/>
        </w:rPr>
        <w:t>أب</w:t>
      </w:r>
      <w:r w:rsidR="00FB0741">
        <w:rPr>
          <w:rFonts w:hint="cs"/>
          <w:sz w:val="28"/>
          <w:szCs w:val="28"/>
          <w:rtl/>
        </w:rPr>
        <w:t>و</w:t>
      </w:r>
      <w:r w:rsidR="005368D8" w:rsidRPr="008F6598">
        <w:rPr>
          <w:rFonts w:hint="cs"/>
          <w:sz w:val="28"/>
          <w:szCs w:val="28"/>
          <w:rtl/>
        </w:rPr>
        <w:t xml:space="preserve"> الفرج</w:t>
      </w:r>
      <w:r w:rsidR="005C6840">
        <w:rPr>
          <w:rFonts w:hint="cs"/>
          <w:sz w:val="28"/>
          <w:szCs w:val="28"/>
          <w:rtl/>
        </w:rPr>
        <w:t xml:space="preserve"> </w:t>
      </w:r>
      <w:r w:rsidR="005368D8" w:rsidRPr="008F6598">
        <w:rPr>
          <w:rFonts w:hint="cs"/>
          <w:sz w:val="28"/>
          <w:szCs w:val="28"/>
          <w:rtl/>
        </w:rPr>
        <w:t>ا</w:t>
      </w:r>
      <w:r w:rsidR="00FB0741">
        <w:rPr>
          <w:rFonts w:hint="cs"/>
          <w:sz w:val="28"/>
          <w:szCs w:val="28"/>
          <w:rtl/>
        </w:rPr>
        <w:t>ل</w:t>
      </w:r>
      <w:r w:rsidR="005368D8" w:rsidRPr="008F6598">
        <w:rPr>
          <w:rFonts w:hint="cs"/>
          <w:sz w:val="28"/>
          <w:szCs w:val="28"/>
          <w:rtl/>
        </w:rPr>
        <w:t>أصبهاني: 18/ 6298، تحقيق: إبراهيم الأبياري، دار الشعب، 1969م.</w:t>
      </w:r>
    </w:p>
  </w:footnote>
  <w:footnote w:id="108">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ابن شهيد الأندلسي ناقداً: 130.</w:t>
      </w:r>
    </w:p>
  </w:footnote>
  <w:footnote w:id="109">
    <w:p w:rsidR="005368D8" w:rsidRPr="008F6598" w:rsidRDefault="00E774F7" w:rsidP="001A233D">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1A233D">
        <w:rPr>
          <w:rFonts w:hint="cs"/>
          <w:sz w:val="28"/>
          <w:szCs w:val="28"/>
          <w:rtl/>
        </w:rPr>
        <w:t xml:space="preserve">المصدر </w:t>
      </w:r>
      <w:r w:rsidR="005368D8" w:rsidRPr="008F6598">
        <w:rPr>
          <w:rFonts w:hint="cs"/>
          <w:sz w:val="28"/>
          <w:szCs w:val="28"/>
          <w:rtl/>
        </w:rPr>
        <w:t>نفسه.</w:t>
      </w:r>
    </w:p>
  </w:footnote>
  <w:footnote w:id="110">
    <w:p w:rsidR="001A233D" w:rsidRDefault="001A233D" w:rsidP="007F3F70">
      <w:pPr>
        <w:pStyle w:val="a5"/>
        <w:ind w:hanging="288"/>
        <w:rPr>
          <w:rFonts w:hint="cs"/>
          <w:rtl/>
        </w:rPr>
      </w:pPr>
      <w:r w:rsidRPr="001A233D">
        <w:rPr>
          <w:sz w:val="28"/>
          <w:szCs w:val="28"/>
          <w:vertAlign w:val="superscript"/>
          <w:rtl/>
        </w:rPr>
        <w:t>(</w:t>
      </w:r>
      <w:r w:rsidRPr="001A233D">
        <w:rPr>
          <w:rStyle w:val="a6"/>
          <w:sz w:val="28"/>
          <w:szCs w:val="28"/>
        </w:rPr>
        <w:footnoteRef/>
      </w:r>
      <w:r w:rsidRPr="001A233D">
        <w:rPr>
          <w:sz w:val="28"/>
          <w:szCs w:val="28"/>
          <w:vertAlign w:val="superscript"/>
          <w:rtl/>
        </w:rPr>
        <w:t>)</w:t>
      </w:r>
      <w:r w:rsidRPr="001A233D">
        <w:rPr>
          <w:sz w:val="28"/>
          <w:szCs w:val="28"/>
          <w:rtl/>
        </w:rPr>
        <w:t xml:space="preserve"> </w:t>
      </w:r>
      <w:r w:rsidRPr="001A233D">
        <w:rPr>
          <w:rFonts w:hint="cs"/>
          <w:sz w:val="28"/>
          <w:szCs w:val="28"/>
          <w:rtl/>
        </w:rPr>
        <w:t>ديوان أبي الطيب المتنبي: 2/ 222.</w:t>
      </w:r>
    </w:p>
  </w:footnote>
  <w:footnote w:id="111">
    <w:p w:rsidR="007F3F70" w:rsidRDefault="007F3F70" w:rsidP="007F3F70">
      <w:pPr>
        <w:pStyle w:val="a5"/>
        <w:ind w:hanging="288"/>
        <w:rPr>
          <w:rFonts w:hint="cs"/>
        </w:rPr>
      </w:pPr>
      <w:r w:rsidRPr="007F3F70">
        <w:rPr>
          <w:sz w:val="28"/>
          <w:szCs w:val="28"/>
          <w:vertAlign w:val="superscript"/>
          <w:rtl/>
        </w:rPr>
        <w:t>(</w:t>
      </w:r>
      <w:r w:rsidRPr="007F3F70">
        <w:rPr>
          <w:rStyle w:val="a6"/>
          <w:sz w:val="28"/>
          <w:szCs w:val="28"/>
        </w:rPr>
        <w:footnoteRef/>
      </w:r>
      <w:r w:rsidRPr="007F3F70">
        <w:rPr>
          <w:sz w:val="28"/>
          <w:szCs w:val="28"/>
          <w:vertAlign w:val="superscript"/>
          <w:rtl/>
        </w:rPr>
        <w:t>)</w:t>
      </w:r>
      <w:r w:rsidRPr="007F3F70">
        <w:rPr>
          <w:sz w:val="28"/>
          <w:szCs w:val="28"/>
          <w:rtl/>
        </w:rPr>
        <w:t xml:space="preserve"> </w:t>
      </w:r>
      <w:r w:rsidRPr="007F3F70">
        <w:rPr>
          <w:rFonts w:hint="cs"/>
          <w:sz w:val="28"/>
          <w:szCs w:val="28"/>
          <w:rtl/>
        </w:rPr>
        <w:t>ديوان ابن شهيد، شارل بلا: 57.</w:t>
      </w:r>
    </w:p>
  </w:footnote>
  <w:footnote w:id="112">
    <w:p w:rsidR="005368D8" w:rsidRPr="008F6598" w:rsidRDefault="00E774F7" w:rsidP="000B1F45">
      <w:pPr>
        <w:pStyle w:val="a5"/>
        <w:ind w:hanging="288"/>
        <w:jc w:val="lowKashida"/>
        <w:rPr>
          <w:sz w:val="28"/>
          <w:szCs w:val="28"/>
          <w:rtl/>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التوابع والزوابع لابن شهيد الأندلسي: 137، صححها وحقق ما فيها: بطرس البستاني، دار صادر، بيروت، ط1، 1387هـ/ 1967م.</w:t>
      </w:r>
    </w:p>
  </w:footnote>
  <w:footnote w:id="113">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ابن شهيد الأندلسي ناقداً: 130.</w:t>
      </w:r>
    </w:p>
  </w:footnote>
  <w:footnote w:id="11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ينظر: ابن شهيد الأندلسي حياته وأدبه، حازم</w:t>
      </w:r>
      <w:r w:rsidR="005C6840">
        <w:rPr>
          <w:rFonts w:hint="cs"/>
          <w:sz w:val="28"/>
          <w:szCs w:val="28"/>
          <w:rtl/>
        </w:rPr>
        <w:t xml:space="preserve"> </w:t>
      </w:r>
      <w:r w:rsidR="005368D8" w:rsidRPr="008F6598">
        <w:rPr>
          <w:rFonts w:hint="cs"/>
          <w:sz w:val="28"/>
          <w:szCs w:val="28"/>
          <w:rtl/>
        </w:rPr>
        <w:t>عبد الله خضر: 112.</w:t>
      </w:r>
    </w:p>
  </w:footnote>
  <w:footnote w:id="115">
    <w:p w:rsidR="005368D8" w:rsidRPr="008F6598" w:rsidRDefault="00E774F7" w:rsidP="00E27B4D">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وردت كلمة (لسعدى) في ديوان طرفة ب</w:t>
      </w:r>
      <w:r w:rsidR="00E27B4D">
        <w:rPr>
          <w:rFonts w:hint="cs"/>
          <w:sz w:val="28"/>
          <w:szCs w:val="28"/>
          <w:rtl/>
        </w:rPr>
        <w:t>رواية (لهند). ينظر: ديوان طرفة بن العبد: 79.</w:t>
      </w:r>
    </w:p>
  </w:footnote>
  <w:footnote w:id="11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التوابع والزوابع: 137</w:t>
      </w:r>
      <w:r w:rsidR="00E27B4D">
        <w:rPr>
          <w:rFonts w:hint="cs"/>
          <w:sz w:val="28"/>
          <w:szCs w:val="28"/>
          <w:rtl/>
        </w:rPr>
        <w:t>، وينظر ديوانه، شارل بلا: 133</w:t>
      </w:r>
      <w:r w:rsidR="005368D8" w:rsidRPr="008F6598">
        <w:rPr>
          <w:rFonts w:hint="cs"/>
          <w:sz w:val="28"/>
          <w:szCs w:val="28"/>
          <w:rtl/>
        </w:rPr>
        <w:t>.</w:t>
      </w:r>
    </w:p>
  </w:footnote>
  <w:footnote w:id="117">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ينظر: ابن شهيد الأندلسي حياته وأدبه: 117.</w:t>
      </w:r>
    </w:p>
  </w:footnote>
  <w:footnote w:id="118">
    <w:p w:rsidR="005368D8" w:rsidRPr="008F6598" w:rsidRDefault="00E774F7" w:rsidP="000F4300">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 xml:space="preserve">ديوان امرئ القيس: </w:t>
      </w:r>
      <w:r w:rsidR="000F4300">
        <w:rPr>
          <w:rFonts w:hint="cs"/>
          <w:sz w:val="28"/>
          <w:szCs w:val="28"/>
          <w:rtl/>
        </w:rPr>
        <w:t>9</w:t>
      </w:r>
      <w:r w:rsidR="005368D8" w:rsidRPr="008F6598">
        <w:rPr>
          <w:rFonts w:hint="cs"/>
          <w:sz w:val="28"/>
          <w:szCs w:val="28"/>
          <w:rtl/>
        </w:rPr>
        <w:t>1.</w:t>
      </w:r>
    </w:p>
  </w:footnote>
  <w:footnote w:id="119">
    <w:p w:rsidR="005368D8" w:rsidRPr="008F6598" w:rsidRDefault="00E774F7" w:rsidP="00743B6F">
      <w:pPr>
        <w:pStyle w:val="a5"/>
        <w:ind w:hanging="288"/>
        <w:jc w:val="lowKashida"/>
        <w:rPr>
          <w:sz w:val="28"/>
          <w:szCs w:val="28"/>
          <w:rtl/>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743B6F">
        <w:rPr>
          <w:rFonts w:hint="cs"/>
          <w:sz w:val="28"/>
          <w:szCs w:val="28"/>
          <w:rtl/>
        </w:rPr>
        <w:t>ديوان ابن شهيد، شار بلا: 57</w:t>
      </w:r>
      <w:r w:rsidR="005368D8" w:rsidRPr="008F6598">
        <w:rPr>
          <w:rFonts w:hint="cs"/>
          <w:sz w:val="28"/>
          <w:szCs w:val="28"/>
          <w:rtl/>
        </w:rPr>
        <w:t>.</w:t>
      </w:r>
    </w:p>
  </w:footnote>
  <w:footnote w:id="120">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التوابع والزوابع: 73.</w:t>
      </w:r>
    </w:p>
  </w:footnote>
  <w:footnote w:id="121">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تاريخ النقد عند العرب، إحسان عباس: 477.</w:t>
      </w:r>
    </w:p>
  </w:footnote>
  <w:footnote w:id="122">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ابن شهيد الأندلسي ناقداً: 135.</w:t>
      </w:r>
    </w:p>
  </w:footnote>
  <w:footnote w:id="123">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بشار بن برد، دراسة في النظرية والتطبيق، سعيد حنفي حسين: 1، دار الثقافة بالقاهرة، 1987م.</w:t>
      </w:r>
    </w:p>
  </w:footnote>
  <w:footnote w:id="12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محاضرات في تاريخ النقد، ابتسام مرهون الصفار: 135.</w:t>
      </w:r>
    </w:p>
  </w:footnote>
  <w:footnote w:id="125">
    <w:p w:rsidR="005368D8" w:rsidRPr="008F6598" w:rsidRDefault="00E774F7" w:rsidP="000A7ED9">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0A7ED9">
        <w:rPr>
          <w:rFonts w:hint="cs"/>
          <w:sz w:val="28"/>
          <w:szCs w:val="28"/>
          <w:rtl/>
        </w:rPr>
        <w:t xml:space="preserve"> </w:t>
      </w:r>
      <w:r w:rsidR="005368D8" w:rsidRPr="008F6598">
        <w:rPr>
          <w:rFonts w:hint="cs"/>
          <w:sz w:val="28"/>
          <w:szCs w:val="28"/>
          <w:rtl/>
        </w:rPr>
        <w:t>النظرية النقدية عند العرب، هند حسين طه: 213.</w:t>
      </w:r>
    </w:p>
  </w:footnote>
  <w:footnote w:id="12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الأصمعي ناقداً، أياد عبد المجيد:</w:t>
      </w:r>
      <w:r w:rsidR="005C6840">
        <w:rPr>
          <w:rFonts w:hint="cs"/>
          <w:sz w:val="28"/>
          <w:szCs w:val="28"/>
          <w:rtl/>
        </w:rPr>
        <w:t xml:space="preserve"> </w:t>
      </w:r>
      <w:r w:rsidR="005368D8" w:rsidRPr="008F6598">
        <w:rPr>
          <w:rFonts w:hint="cs"/>
          <w:sz w:val="28"/>
          <w:szCs w:val="28"/>
          <w:rtl/>
        </w:rPr>
        <w:t>75، منشورات مركز دراسات الخليج العربي،</w:t>
      </w:r>
      <w:r w:rsidR="005C6840">
        <w:rPr>
          <w:rFonts w:hint="cs"/>
          <w:sz w:val="28"/>
          <w:szCs w:val="28"/>
          <w:rtl/>
        </w:rPr>
        <w:t xml:space="preserve"> </w:t>
      </w:r>
      <w:r w:rsidR="005368D8" w:rsidRPr="008F6598">
        <w:rPr>
          <w:rFonts w:hint="cs"/>
          <w:sz w:val="28"/>
          <w:szCs w:val="28"/>
          <w:rtl/>
        </w:rPr>
        <w:t>جامعة البصرة، 1986م.</w:t>
      </w:r>
    </w:p>
  </w:footnote>
  <w:footnote w:id="127">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الصراع بين القديم والحديث في الشعر العربي، محمد حسين الأعرجي: 16، منشورات المركز العربي للثقافة والعلوم، بيروت- لبنان، د.ت.</w:t>
      </w:r>
    </w:p>
  </w:footnote>
  <w:footnote w:id="128">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الحيوان: 3/ 130.</w:t>
      </w:r>
    </w:p>
  </w:footnote>
  <w:footnote w:id="129">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الشعر والشعراء: 1/ 62- 63.</w:t>
      </w:r>
    </w:p>
  </w:footnote>
  <w:footnote w:id="130">
    <w:p w:rsidR="005368D8" w:rsidRPr="008F6598" w:rsidRDefault="00E774F7" w:rsidP="002B2A5D">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ينظر: النظرية النقدية</w:t>
      </w:r>
      <w:r w:rsidR="002B2A5D">
        <w:rPr>
          <w:rFonts w:hint="cs"/>
          <w:sz w:val="28"/>
          <w:szCs w:val="28"/>
          <w:rtl/>
        </w:rPr>
        <w:t xml:space="preserve"> عند العرب</w:t>
      </w:r>
      <w:r w:rsidR="005368D8" w:rsidRPr="008F6598">
        <w:rPr>
          <w:rFonts w:hint="cs"/>
          <w:sz w:val="28"/>
          <w:szCs w:val="28"/>
          <w:rtl/>
        </w:rPr>
        <w:t>، هند حسين طه: 218.</w:t>
      </w:r>
    </w:p>
  </w:footnote>
  <w:footnote w:id="131">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الموازنة: 47.</w:t>
      </w:r>
    </w:p>
  </w:footnote>
  <w:footnote w:id="132">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ابن شهيد الأندلسي ناقداً: 94.</w:t>
      </w:r>
    </w:p>
  </w:footnote>
  <w:footnote w:id="133">
    <w:p w:rsidR="005368D8" w:rsidRPr="008F6598" w:rsidRDefault="00E774F7" w:rsidP="006A4528">
      <w:pPr>
        <w:pStyle w:val="a5"/>
        <w:ind w:hanging="288"/>
        <w:jc w:val="lowKashida"/>
        <w:rPr>
          <w:sz w:val="28"/>
          <w:szCs w:val="28"/>
          <w:rtl/>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التوابع والزوابع: 40</w:t>
      </w:r>
      <w:r w:rsidR="006A4528">
        <w:rPr>
          <w:rFonts w:hint="cs"/>
          <w:sz w:val="28"/>
          <w:szCs w:val="28"/>
          <w:rtl/>
        </w:rPr>
        <w:t>، وينظر ديوان ابن شهيد، شارل بلا: 18- 19</w:t>
      </w:r>
      <w:r w:rsidR="005368D8" w:rsidRPr="008F6598">
        <w:rPr>
          <w:rFonts w:hint="cs"/>
          <w:sz w:val="28"/>
          <w:szCs w:val="28"/>
          <w:rtl/>
        </w:rPr>
        <w:t>.</w:t>
      </w:r>
    </w:p>
  </w:footnote>
  <w:footnote w:id="13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BE6875">
        <w:rPr>
          <w:rFonts w:hint="cs"/>
          <w:sz w:val="28"/>
          <w:szCs w:val="28"/>
          <w:rtl/>
        </w:rPr>
        <w:t xml:space="preserve">المصدر </w:t>
      </w:r>
      <w:r w:rsidR="005368D8" w:rsidRPr="008F6598">
        <w:rPr>
          <w:rFonts w:hint="cs"/>
          <w:sz w:val="28"/>
          <w:szCs w:val="28"/>
          <w:rtl/>
        </w:rPr>
        <w:t>نفسه.</w:t>
      </w:r>
    </w:p>
  </w:footnote>
  <w:footnote w:id="135">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التوابع والزوابع: 42.</w:t>
      </w:r>
    </w:p>
  </w:footnote>
  <w:footnote w:id="13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ينظر: النظرية النقدية عند العرب: 177.</w:t>
      </w:r>
    </w:p>
  </w:footnote>
  <w:footnote w:id="137">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ينظر: محاضرات في تاريخ النقد عند العرب،</w:t>
      </w:r>
      <w:r w:rsidR="005C6840">
        <w:rPr>
          <w:rFonts w:hint="cs"/>
          <w:sz w:val="28"/>
          <w:szCs w:val="28"/>
          <w:rtl/>
        </w:rPr>
        <w:t xml:space="preserve"> </w:t>
      </w:r>
      <w:r w:rsidR="005368D8" w:rsidRPr="008F6598">
        <w:rPr>
          <w:rFonts w:hint="cs"/>
          <w:sz w:val="28"/>
          <w:szCs w:val="28"/>
          <w:rtl/>
        </w:rPr>
        <w:t>ابتسام مرهون الصفار: 106.</w:t>
      </w:r>
    </w:p>
  </w:footnote>
  <w:footnote w:id="138">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ابن رشيق القيرواني ونقد الشعر- دراسة تحليلية نقدية تاريخية، عبد الرؤوف مخلوف: 183، دار وكالة المطبوعات، الكويت، 1983م.</w:t>
      </w:r>
    </w:p>
  </w:footnote>
  <w:footnote w:id="139">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في النقد الأدبي، شوقي ضيف: 110.</w:t>
      </w:r>
    </w:p>
  </w:footnote>
  <w:footnote w:id="140">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صبح الأعشى في صناعة الإنشاء، أحمد بن علي القشقشندي (821هـ): 2/ 202، تحقيق: محمد حسين شمس الدين، دار الكتب العلمية، بيروت، ط1، 1987م.</w:t>
      </w:r>
    </w:p>
  </w:footnote>
  <w:footnote w:id="141">
    <w:p w:rsidR="005368D8" w:rsidRPr="008F6598" w:rsidRDefault="00E774F7" w:rsidP="005F3972">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F3972">
        <w:rPr>
          <w:rFonts w:hint="cs"/>
          <w:sz w:val="28"/>
          <w:szCs w:val="28"/>
          <w:rtl/>
        </w:rPr>
        <w:t>ينظر: ابن شهيد الأندلسي ناقداً</w:t>
      </w:r>
      <w:r w:rsidR="005368D8" w:rsidRPr="008F6598">
        <w:rPr>
          <w:rFonts w:hint="cs"/>
          <w:sz w:val="28"/>
          <w:szCs w:val="28"/>
          <w:rtl/>
        </w:rPr>
        <w:t>: 46.</w:t>
      </w:r>
    </w:p>
  </w:footnote>
  <w:footnote w:id="142">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الحيوان: 3/ 131.</w:t>
      </w:r>
    </w:p>
  </w:footnote>
  <w:footnote w:id="143">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البيان والتبيين: 2/ 8.</w:t>
      </w:r>
    </w:p>
  </w:footnote>
  <w:footnote w:id="144">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ينظر : في النقد الأدبي، شوقي ضيف: 162.</w:t>
      </w:r>
    </w:p>
  </w:footnote>
  <w:footnote w:id="145">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عيار الشعر: 78.</w:t>
      </w:r>
    </w:p>
  </w:footnote>
  <w:footnote w:id="146">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ينظر: تاريخ النقد الأدبي، إحسان عباس: 140.</w:t>
      </w:r>
    </w:p>
  </w:footnote>
  <w:footnote w:id="147">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ابن شهيد الأندلسي ناقداً، زياد طارق: 47.</w:t>
      </w:r>
    </w:p>
  </w:footnote>
  <w:footnote w:id="148">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الموازنة: 380.</w:t>
      </w:r>
    </w:p>
  </w:footnote>
  <w:footnote w:id="149">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313.</w:t>
      </w:r>
    </w:p>
  </w:footnote>
  <w:footnote w:id="150">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الوساطة بين المتبني وخصومه، عبد القاهر الجرجاني: 413.</w:t>
      </w:r>
    </w:p>
  </w:footnote>
  <w:footnote w:id="151">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مقدمة ديوان الحماسة، للمرزوقي: 1/ 18، تحقيق: أحمد أمين، عبد السلام هارون، لجنة التأليف والترجمة، ط1، 1950م.</w:t>
      </w:r>
    </w:p>
  </w:footnote>
  <w:footnote w:id="152">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التوابع والزوابع: 138.</w:t>
      </w:r>
    </w:p>
  </w:footnote>
  <w:footnote w:id="153">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الإيضاح في علوم البلاغة- المعاني والبيان والبديع، الخطيب القزويني: 7، دار الكتب العلمية، بيروت- لبنان، ط1، 1405هـ/ 1985م.</w:t>
      </w:r>
    </w:p>
  </w:footnote>
  <w:footnote w:id="15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جواهر البلاغة في المعاني والبيان والبديع، أحمد الهاشمي: 6، دار الكتب العلمية، بيروت- لبنان، ط6</w:t>
      </w:r>
      <w:r w:rsidR="00275080">
        <w:rPr>
          <w:rFonts w:hint="cs"/>
          <w:sz w:val="28"/>
          <w:szCs w:val="28"/>
          <w:rtl/>
        </w:rPr>
        <w:t>، د.ت</w:t>
      </w:r>
      <w:r w:rsidR="005368D8" w:rsidRPr="008F6598">
        <w:rPr>
          <w:rFonts w:hint="cs"/>
          <w:sz w:val="28"/>
          <w:szCs w:val="28"/>
          <w:rtl/>
        </w:rPr>
        <w:t>.</w:t>
      </w:r>
    </w:p>
  </w:footnote>
  <w:footnote w:id="155">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الذخيرة: 1/ 1/ 311.</w:t>
      </w:r>
    </w:p>
  </w:footnote>
  <w:footnote w:id="156">
    <w:p w:rsidR="005368D8" w:rsidRPr="008F6598" w:rsidRDefault="00E774F7" w:rsidP="001F1B56">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1F1B56">
        <w:rPr>
          <w:rFonts w:hint="cs"/>
          <w:sz w:val="28"/>
          <w:szCs w:val="28"/>
          <w:rtl/>
        </w:rPr>
        <w:t>التوابع والزوابع، محمد فهمي عبد اللطيف: 2145، العدد 77</w:t>
      </w:r>
      <w:r w:rsidR="005368D8" w:rsidRPr="008F6598">
        <w:rPr>
          <w:rFonts w:hint="cs"/>
          <w:sz w:val="28"/>
          <w:szCs w:val="28"/>
          <w:rtl/>
        </w:rPr>
        <w:t>.</w:t>
      </w:r>
    </w:p>
  </w:footnote>
  <w:footnote w:id="157">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الذخيرة: 1/ 1/ 310.</w:t>
      </w:r>
    </w:p>
  </w:footnote>
  <w:footnote w:id="158">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تاريخ النقد الأدبي عند العرب، إحسان عباس: 482.</w:t>
      </w:r>
    </w:p>
  </w:footnote>
  <w:footnote w:id="159">
    <w:p w:rsidR="005368D8" w:rsidRPr="008F6598" w:rsidRDefault="00E774F7" w:rsidP="000B1F45">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5368D8" w:rsidRPr="008F6598">
        <w:rPr>
          <w:rFonts w:hint="cs"/>
          <w:sz w:val="28"/>
          <w:szCs w:val="28"/>
          <w:rtl/>
        </w:rPr>
        <w:t>التوابع والزوابع: 117.</w:t>
      </w:r>
    </w:p>
  </w:footnote>
  <w:footnote w:id="160">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116.</w:t>
      </w:r>
    </w:p>
  </w:footnote>
  <w:footnote w:id="161">
    <w:p w:rsidR="005368D8" w:rsidRPr="008F6598" w:rsidRDefault="00E774F7" w:rsidP="002A582C">
      <w:pPr>
        <w:pStyle w:val="a5"/>
        <w:ind w:hanging="288"/>
        <w:jc w:val="lowKashida"/>
        <w:rPr>
          <w:sz w:val="28"/>
          <w:szCs w:val="28"/>
        </w:rPr>
      </w:pPr>
      <w:r w:rsidRPr="00E774F7">
        <w:rPr>
          <w:sz w:val="28"/>
          <w:szCs w:val="28"/>
          <w:vertAlign w:val="superscript"/>
        </w:rPr>
        <w:t>(</w:t>
      </w:r>
      <w:r w:rsidR="005368D8" w:rsidRPr="00E774F7">
        <w:rPr>
          <w:rStyle w:val="a6"/>
          <w:sz w:val="28"/>
          <w:szCs w:val="28"/>
        </w:rPr>
        <w:footnoteRef/>
      </w:r>
      <w:r w:rsidRPr="00E774F7">
        <w:rPr>
          <w:sz w:val="28"/>
          <w:szCs w:val="28"/>
          <w:vertAlign w:val="superscript"/>
        </w:rPr>
        <w:t>)</w:t>
      </w:r>
      <w:r w:rsidR="005368D8" w:rsidRPr="008F6598">
        <w:rPr>
          <w:sz w:val="28"/>
          <w:szCs w:val="28"/>
          <w:rtl/>
        </w:rPr>
        <w:t xml:space="preserve"> </w:t>
      </w:r>
      <w:r w:rsidR="002A582C">
        <w:rPr>
          <w:rFonts w:hint="cs"/>
          <w:sz w:val="28"/>
          <w:szCs w:val="28"/>
          <w:rtl/>
        </w:rPr>
        <w:t>التوابع والزوابع</w:t>
      </w:r>
      <w:r w:rsidR="005368D8" w:rsidRPr="008F6598">
        <w:rPr>
          <w:rFonts w:hint="cs"/>
          <w:sz w:val="28"/>
          <w:szCs w:val="28"/>
          <w:rtl/>
        </w:rPr>
        <w:t>: 117.</w:t>
      </w:r>
    </w:p>
  </w:footnote>
  <w:footnote w:id="162">
    <w:p w:rsidR="005368D8" w:rsidRPr="008F6598" w:rsidRDefault="00E774F7" w:rsidP="002A582C">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2A582C">
        <w:rPr>
          <w:rFonts w:hint="cs"/>
          <w:sz w:val="28"/>
          <w:szCs w:val="28"/>
          <w:rtl/>
        </w:rPr>
        <w:t>التوابع والزوابع</w:t>
      </w:r>
      <w:r w:rsidR="005368D8" w:rsidRPr="008F6598">
        <w:rPr>
          <w:rFonts w:hint="cs"/>
          <w:sz w:val="28"/>
          <w:szCs w:val="28"/>
          <w:rtl/>
        </w:rPr>
        <w:t>، محمد فهمي عبد اللطيف: 2145</w:t>
      </w:r>
      <w:r w:rsidR="0037088F">
        <w:rPr>
          <w:rFonts w:hint="cs"/>
          <w:smallCaps/>
          <w:sz w:val="28"/>
          <w:szCs w:val="28"/>
          <w:rtl/>
        </w:rPr>
        <w:t>، العدد 77</w:t>
      </w:r>
      <w:r w:rsidR="005368D8" w:rsidRPr="008F6598">
        <w:rPr>
          <w:rFonts w:hint="cs"/>
          <w:sz w:val="28"/>
          <w:szCs w:val="28"/>
          <w:rtl/>
        </w:rPr>
        <w:t>.</w:t>
      </w:r>
    </w:p>
  </w:footnote>
  <w:footnote w:id="163">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البيان والتبيين: 1/ 254.</w:t>
      </w:r>
    </w:p>
  </w:footnote>
  <w:footnote w:id="164">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المصدر نفسه: 1.</w:t>
      </w:r>
    </w:p>
  </w:footnote>
  <w:footnote w:id="165">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الوساطة بين المتنبي وخصومه: 33.</w:t>
      </w:r>
    </w:p>
  </w:footnote>
  <w:footnote w:id="166">
    <w:p w:rsidR="005368D8" w:rsidRPr="008F6598" w:rsidRDefault="00E774F7" w:rsidP="000B1F45">
      <w:pPr>
        <w:pStyle w:val="a5"/>
        <w:ind w:hanging="288"/>
        <w:jc w:val="lowKashida"/>
        <w:rPr>
          <w:sz w:val="28"/>
          <w:szCs w:val="28"/>
        </w:rPr>
      </w:pPr>
      <w:r w:rsidRPr="00E774F7">
        <w:rPr>
          <w:sz w:val="28"/>
          <w:szCs w:val="28"/>
          <w:vertAlign w:val="superscript"/>
          <w:rtl/>
        </w:rPr>
        <w:t>(</w:t>
      </w:r>
      <w:r w:rsidR="005368D8" w:rsidRPr="00E774F7">
        <w:rPr>
          <w:rStyle w:val="a6"/>
          <w:sz w:val="28"/>
          <w:szCs w:val="28"/>
        </w:rPr>
        <w:footnoteRef/>
      </w:r>
      <w:r w:rsidRPr="00E774F7">
        <w:rPr>
          <w:sz w:val="28"/>
          <w:szCs w:val="28"/>
          <w:vertAlign w:val="superscript"/>
          <w:rtl/>
        </w:rPr>
        <w:t>)</w:t>
      </w:r>
      <w:r w:rsidR="005368D8" w:rsidRPr="008F6598">
        <w:rPr>
          <w:sz w:val="28"/>
          <w:szCs w:val="28"/>
          <w:rtl/>
        </w:rPr>
        <w:t xml:space="preserve"> </w:t>
      </w:r>
      <w:r w:rsidR="005368D8" w:rsidRPr="008F6598">
        <w:rPr>
          <w:rFonts w:hint="cs"/>
          <w:sz w:val="28"/>
          <w:szCs w:val="28"/>
          <w:rtl/>
        </w:rPr>
        <w:t>ابن شهيد الأندلسي- حياته وأدبه: 280.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8D8" w:rsidRPr="005B177D" w:rsidRDefault="00896F22" w:rsidP="007D0A3A">
    <w:pPr>
      <w:pStyle w:val="a3"/>
      <w:ind w:right="360"/>
      <w:rPr>
        <w:rFonts w:cs="MCS Tholoth S_U normal."/>
        <w:rtl/>
      </w:rPr>
    </w:pPr>
    <w:r>
      <w:rPr>
        <w:rFonts w:cs="MCS Tholoth S_U normal."/>
        <w:noProof/>
        <w:rtl/>
      </w:rPr>
      <w:pict>
        <v:shapetype id="_x0000_t202" coordsize="21600,21600" o:spt="202" path="m,l,21600r21600,l21600,xe">
          <v:stroke joinstyle="miter"/>
          <v:path gradientshapeok="t" o:connecttype="rect"/>
        </v:shapetype>
        <v:shape id="_x0000_s1025" type="#_x0000_t202" style="position:absolute;left:0;text-align:left;margin-left:-5.4pt;margin-top:-1pt;width:34.95pt;height:31.5pt;z-index:251658240;mso-width-relative:margin;mso-height-relative:margin" filled="f" stroked="f">
          <v:textbox>
            <w:txbxContent>
              <w:sdt>
                <w:sdtPr>
                  <w:rPr>
                    <w:rtl/>
                  </w:rPr>
                  <w:id w:val="2786709"/>
                  <w:docPartObj>
                    <w:docPartGallery w:val="Page Numbers (Top of Page)"/>
                    <w:docPartUnique/>
                  </w:docPartObj>
                </w:sdtPr>
                <w:sdtContent>
                  <w:p w:rsidR="005368D8" w:rsidRDefault="00896F22" w:rsidP="006B405A">
                    <w:pPr>
                      <w:pStyle w:val="a3"/>
                      <w:jc w:val="center"/>
                    </w:pPr>
                    <w:r w:rsidRPr="00F3451A">
                      <w:rPr>
                        <w:rFonts w:cs="MCS Tholoth S_U normal."/>
                        <w:noProof/>
                      </w:rPr>
                      <w:fldChar w:fldCharType="begin"/>
                    </w:r>
                    <w:r w:rsidR="005368D8" w:rsidRPr="00F3451A">
                      <w:rPr>
                        <w:rFonts w:cs="MCS Tholoth S_U normal."/>
                        <w:noProof/>
                      </w:rPr>
                      <w:instrText xml:space="preserve"> PAGE   \* MERGEFORMAT </w:instrText>
                    </w:r>
                    <w:r w:rsidRPr="00F3451A">
                      <w:rPr>
                        <w:rFonts w:cs="MCS Tholoth S_U normal."/>
                        <w:noProof/>
                      </w:rPr>
                      <w:fldChar w:fldCharType="separate"/>
                    </w:r>
                    <w:r w:rsidR="0025263B">
                      <w:rPr>
                        <w:rFonts w:cs="MCS Tholoth S_U normal."/>
                        <w:noProof/>
                        <w:rtl/>
                      </w:rPr>
                      <w:t>43</w:t>
                    </w:r>
                    <w:r w:rsidRPr="00F3451A">
                      <w:rPr>
                        <w:rFonts w:cs="MCS Tholoth S_U normal."/>
                        <w:noProof/>
                      </w:rPr>
                      <w:fldChar w:fldCharType="end"/>
                    </w:r>
                  </w:p>
                </w:sdtContent>
              </w:sdt>
              <w:p w:rsidR="005368D8" w:rsidRDefault="005368D8" w:rsidP="006B405A"/>
            </w:txbxContent>
          </v:textbox>
        </v:shape>
      </w:pict>
    </w:r>
    <w:r w:rsidR="005368D8">
      <w:rPr>
        <w:rFonts w:cs="MCS Tholoth S_U normal."/>
        <w:noProof/>
      </w:rPr>
      <w:drawing>
        <wp:anchor distT="0" distB="0" distL="114300" distR="114300" simplePos="0" relativeHeight="251660288" behindDoc="1" locked="0" layoutInCell="1" allowOverlap="1">
          <wp:simplePos x="0" y="0"/>
          <wp:positionH relativeFrom="column">
            <wp:posOffset>-101600</wp:posOffset>
          </wp:positionH>
          <wp:positionV relativeFrom="paragraph">
            <wp:posOffset>293370</wp:posOffset>
          </wp:positionV>
          <wp:extent cx="5476875" cy="47625"/>
          <wp:effectExtent l="19050" t="0" r="28575" b="28575"/>
          <wp:wrapNone/>
          <wp:docPr id="4" name="صورة 1" descr="BD2133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36_"/>
                  <pic:cNvPicPr>
                    <a:picLocks noChangeAspect="1" noChangeArrowheads="1"/>
                  </pic:cNvPicPr>
                </pic:nvPicPr>
                <pic:blipFill>
                  <a:blip r:embed="rId1">
                    <a:grayscl/>
                  </a:blip>
                  <a:srcRect/>
                  <a:stretch>
                    <a:fillRect/>
                  </a:stretch>
                </pic:blipFill>
                <pic:spPr bwMode="auto">
                  <a:xfrm>
                    <a:off x="0" y="0"/>
                    <a:ext cx="5476875" cy="47625"/>
                  </a:xfrm>
                  <a:prstGeom prst="rect">
                    <a:avLst/>
                  </a:prstGeom>
                  <a:noFill/>
                  <a:ln w="9525">
                    <a:noFill/>
                    <a:miter lim="800000"/>
                    <a:headEnd/>
                    <a:tailEnd/>
                  </a:ln>
                  <a:effectLst>
                    <a:outerShdw dist="35921" dir="2700000" algn="ctr" rotWithShape="0">
                      <a:srgbClr val="808080"/>
                    </a:outerShdw>
                  </a:effectLst>
                </pic:spPr>
              </pic:pic>
            </a:graphicData>
          </a:graphic>
        </wp:anchor>
      </w:drawing>
    </w:r>
    <w:r w:rsidR="005368D8">
      <w:rPr>
        <w:rFonts w:cs="MCS Tholoth S_U normal." w:hint="cs"/>
        <w:noProof/>
        <w:rtl/>
      </w:rPr>
      <w:t xml:space="preserve">الفصل الثاني </w:t>
    </w:r>
    <w:r w:rsidR="00F56605">
      <w:rPr>
        <w:rFonts w:cs="MCS Tholoth S_U normal." w:hint="cs"/>
        <w:rtl/>
      </w:rPr>
      <w:t>/ الآراء النقدية في رسالة التوابع والزوابع</w:t>
    </w:r>
  </w:p>
  <w:p w:rsidR="005368D8" w:rsidRDefault="005368D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84EC2"/>
    <w:multiLevelType w:val="hybridMultilevel"/>
    <w:tmpl w:val="12D83FA2"/>
    <w:lvl w:ilvl="0" w:tplc="7D905B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7D7E16"/>
    <w:multiLevelType w:val="hybridMultilevel"/>
    <w:tmpl w:val="FD92559A"/>
    <w:lvl w:ilvl="0" w:tplc="62F0278E">
      <w:start w:val="1"/>
      <w:numFmt w:val="bullet"/>
      <w:lvlText w:val="-"/>
      <w:lvlJc w:val="left"/>
      <w:pPr>
        <w:ind w:left="1080" w:hanging="360"/>
      </w:pPr>
      <w:rPr>
        <w:rFonts w:ascii="Times New Roman" w:eastAsiaTheme="minorHAnsi" w:hAnsi="Times New Roman"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hdrShapeDefaults>
    <o:shapedefaults v:ext="edit" spidmax="15362"/>
    <o:shapelayout v:ext="edit">
      <o:idmap v:ext="edit" data="1"/>
    </o:shapelayout>
  </w:hdrShapeDefaults>
  <w:footnotePr>
    <w:numRestart w:val="eachPage"/>
    <w:footnote w:id="0"/>
    <w:footnote w:id="1"/>
  </w:footnotePr>
  <w:endnotePr>
    <w:endnote w:id="0"/>
    <w:endnote w:id="1"/>
  </w:endnotePr>
  <w:compat/>
  <w:rsids>
    <w:rsidRoot w:val="006B405A"/>
    <w:rsid w:val="00000B79"/>
    <w:rsid w:val="00001617"/>
    <w:rsid w:val="00004680"/>
    <w:rsid w:val="00005CA0"/>
    <w:rsid w:val="00011CA0"/>
    <w:rsid w:val="00012C2F"/>
    <w:rsid w:val="00015782"/>
    <w:rsid w:val="00027057"/>
    <w:rsid w:val="000312BD"/>
    <w:rsid w:val="00034104"/>
    <w:rsid w:val="00034461"/>
    <w:rsid w:val="00041435"/>
    <w:rsid w:val="00042D52"/>
    <w:rsid w:val="000437F9"/>
    <w:rsid w:val="00046589"/>
    <w:rsid w:val="0005088D"/>
    <w:rsid w:val="000515EE"/>
    <w:rsid w:val="00055A7D"/>
    <w:rsid w:val="00062295"/>
    <w:rsid w:val="00064C76"/>
    <w:rsid w:val="00064D62"/>
    <w:rsid w:val="000669AD"/>
    <w:rsid w:val="00071A0F"/>
    <w:rsid w:val="00076F68"/>
    <w:rsid w:val="0008268B"/>
    <w:rsid w:val="000870C1"/>
    <w:rsid w:val="000922F0"/>
    <w:rsid w:val="00094985"/>
    <w:rsid w:val="00094A6E"/>
    <w:rsid w:val="00095A75"/>
    <w:rsid w:val="000A0EFE"/>
    <w:rsid w:val="000A18AD"/>
    <w:rsid w:val="000A4D79"/>
    <w:rsid w:val="000A4F0E"/>
    <w:rsid w:val="000A7DD0"/>
    <w:rsid w:val="000A7ED9"/>
    <w:rsid w:val="000A7EF9"/>
    <w:rsid w:val="000B1F45"/>
    <w:rsid w:val="000B30A4"/>
    <w:rsid w:val="000B4F5D"/>
    <w:rsid w:val="000B5E09"/>
    <w:rsid w:val="000D1AD5"/>
    <w:rsid w:val="000D4EBA"/>
    <w:rsid w:val="000D5D25"/>
    <w:rsid w:val="000E1609"/>
    <w:rsid w:val="000F2436"/>
    <w:rsid w:val="000F3845"/>
    <w:rsid w:val="000F4300"/>
    <w:rsid w:val="00107256"/>
    <w:rsid w:val="001119A4"/>
    <w:rsid w:val="0011426B"/>
    <w:rsid w:val="00115087"/>
    <w:rsid w:val="00116BE1"/>
    <w:rsid w:val="00127C80"/>
    <w:rsid w:val="00133205"/>
    <w:rsid w:val="0013488B"/>
    <w:rsid w:val="00136539"/>
    <w:rsid w:val="00136C8C"/>
    <w:rsid w:val="00137878"/>
    <w:rsid w:val="001401BD"/>
    <w:rsid w:val="001403BC"/>
    <w:rsid w:val="001412A6"/>
    <w:rsid w:val="00141FF0"/>
    <w:rsid w:val="0014293C"/>
    <w:rsid w:val="0014528D"/>
    <w:rsid w:val="0014627C"/>
    <w:rsid w:val="00164BD4"/>
    <w:rsid w:val="00170B4D"/>
    <w:rsid w:val="00171117"/>
    <w:rsid w:val="0017272E"/>
    <w:rsid w:val="0017598B"/>
    <w:rsid w:val="001875FB"/>
    <w:rsid w:val="001879D5"/>
    <w:rsid w:val="00191559"/>
    <w:rsid w:val="00192792"/>
    <w:rsid w:val="00193D54"/>
    <w:rsid w:val="00194AA5"/>
    <w:rsid w:val="00194E8C"/>
    <w:rsid w:val="00195A12"/>
    <w:rsid w:val="001A00CD"/>
    <w:rsid w:val="001A0FB0"/>
    <w:rsid w:val="001A233D"/>
    <w:rsid w:val="001B4C0F"/>
    <w:rsid w:val="001C217B"/>
    <w:rsid w:val="001C3C8E"/>
    <w:rsid w:val="001C55EA"/>
    <w:rsid w:val="001D47B6"/>
    <w:rsid w:val="001E0162"/>
    <w:rsid w:val="001E05A0"/>
    <w:rsid w:val="001E1C18"/>
    <w:rsid w:val="001E7445"/>
    <w:rsid w:val="001F1B56"/>
    <w:rsid w:val="001F1BCD"/>
    <w:rsid w:val="001F1E76"/>
    <w:rsid w:val="001F1FB1"/>
    <w:rsid w:val="001F71E9"/>
    <w:rsid w:val="00205784"/>
    <w:rsid w:val="00205CE4"/>
    <w:rsid w:val="002109F1"/>
    <w:rsid w:val="002142C7"/>
    <w:rsid w:val="002144D0"/>
    <w:rsid w:val="00216BED"/>
    <w:rsid w:val="00217862"/>
    <w:rsid w:val="002214B1"/>
    <w:rsid w:val="00223F7B"/>
    <w:rsid w:val="00223F7E"/>
    <w:rsid w:val="00230CA5"/>
    <w:rsid w:val="00236BBE"/>
    <w:rsid w:val="00237014"/>
    <w:rsid w:val="002436B6"/>
    <w:rsid w:val="00250A7C"/>
    <w:rsid w:val="0025263B"/>
    <w:rsid w:val="002562F7"/>
    <w:rsid w:val="00260EAC"/>
    <w:rsid w:val="00275080"/>
    <w:rsid w:val="00277D94"/>
    <w:rsid w:val="002851EF"/>
    <w:rsid w:val="00285F3E"/>
    <w:rsid w:val="00296ECB"/>
    <w:rsid w:val="002A438D"/>
    <w:rsid w:val="002A582C"/>
    <w:rsid w:val="002A720D"/>
    <w:rsid w:val="002B2A5D"/>
    <w:rsid w:val="002B2E78"/>
    <w:rsid w:val="002B4105"/>
    <w:rsid w:val="002B7AC3"/>
    <w:rsid w:val="002B7BAB"/>
    <w:rsid w:val="002C3095"/>
    <w:rsid w:val="002C323F"/>
    <w:rsid w:val="002C6552"/>
    <w:rsid w:val="002C6E41"/>
    <w:rsid w:val="002C6EE8"/>
    <w:rsid w:val="002D0B62"/>
    <w:rsid w:val="002D2ED8"/>
    <w:rsid w:val="002D46DB"/>
    <w:rsid w:val="002D4885"/>
    <w:rsid w:val="002D62DB"/>
    <w:rsid w:val="002F6F66"/>
    <w:rsid w:val="003006D1"/>
    <w:rsid w:val="00306853"/>
    <w:rsid w:val="00306A8D"/>
    <w:rsid w:val="00306BA3"/>
    <w:rsid w:val="00310544"/>
    <w:rsid w:val="00310FA5"/>
    <w:rsid w:val="00311CBF"/>
    <w:rsid w:val="00316E4D"/>
    <w:rsid w:val="00316ED2"/>
    <w:rsid w:val="00324046"/>
    <w:rsid w:val="003319C2"/>
    <w:rsid w:val="00337E6A"/>
    <w:rsid w:val="0034181A"/>
    <w:rsid w:val="003439D0"/>
    <w:rsid w:val="00344602"/>
    <w:rsid w:val="0034705C"/>
    <w:rsid w:val="00353487"/>
    <w:rsid w:val="00353E27"/>
    <w:rsid w:val="00355C76"/>
    <w:rsid w:val="003560F4"/>
    <w:rsid w:val="00367190"/>
    <w:rsid w:val="0037088F"/>
    <w:rsid w:val="003742B6"/>
    <w:rsid w:val="0037563C"/>
    <w:rsid w:val="003840BB"/>
    <w:rsid w:val="0038665A"/>
    <w:rsid w:val="003910C2"/>
    <w:rsid w:val="003939F4"/>
    <w:rsid w:val="003A0D2B"/>
    <w:rsid w:val="003A254D"/>
    <w:rsid w:val="003C0ED6"/>
    <w:rsid w:val="003C6A4B"/>
    <w:rsid w:val="003D3C2B"/>
    <w:rsid w:val="003D7D4F"/>
    <w:rsid w:val="003E3BA0"/>
    <w:rsid w:val="003F038F"/>
    <w:rsid w:val="003F2018"/>
    <w:rsid w:val="003F40DC"/>
    <w:rsid w:val="0040364C"/>
    <w:rsid w:val="00404824"/>
    <w:rsid w:val="004057F4"/>
    <w:rsid w:val="004060DC"/>
    <w:rsid w:val="004069EF"/>
    <w:rsid w:val="00406DEF"/>
    <w:rsid w:val="00407793"/>
    <w:rsid w:val="00414E43"/>
    <w:rsid w:val="00417037"/>
    <w:rsid w:val="00417248"/>
    <w:rsid w:val="00420B6A"/>
    <w:rsid w:val="00430F80"/>
    <w:rsid w:val="00431284"/>
    <w:rsid w:val="0043178F"/>
    <w:rsid w:val="004332A3"/>
    <w:rsid w:val="00435957"/>
    <w:rsid w:val="0044033F"/>
    <w:rsid w:val="00440BF5"/>
    <w:rsid w:val="00441153"/>
    <w:rsid w:val="00442D7F"/>
    <w:rsid w:val="004456E0"/>
    <w:rsid w:val="004468BB"/>
    <w:rsid w:val="004473AF"/>
    <w:rsid w:val="004537BC"/>
    <w:rsid w:val="00455944"/>
    <w:rsid w:val="004605B8"/>
    <w:rsid w:val="00466B1D"/>
    <w:rsid w:val="00476E9B"/>
    <w:rsid w:val="00480BE4"/>
    <w:rsid w:val="00482E01"/>
    <w:rsid w:val="00485A26"/>
    <w:rsid w:val="00490C14"/>
    <w:rsid w:val="00495D3D"/>
    <w:rsid w:val="00496086"/>
    <w:rsid w:val="00497D70"/>
    <w:rsid w:val="004A2576"/>
    <w:rsid w:val="004A3792"/>
    <w:rsid w:val="004A3C40"/>
    <w:rsid w:val="004A47B6"/>
    <w:rsid w:val="004A599D"/>
    <w:rsid w:val="004B085F"/>
    <w:rsid w:val="004C4464"/>
    <w:rsid w:val="004D02C8"/>
    <w:rsid w:val="004D31C7"/>
    <w:rsid w:val="004D6D26"/>
    <w:rsid w:val="004E578A"/>
    <w:rsid w:val="004F2271"/>
    <w:rsid w:val="004F3A84"/>
    <w:rsid w:val="00500721"/>
    <w:rsid w:val="00500B18"/>
    <w:rsid w:val="00503DBF"/>
    <w:rsid w:val="005048BA"/>
    <w:rsid w:val="00513DE6"/>
    <w:rsid w:val="0051450A"/>
    <w:rsid w:val="00515211"/>
    <w:rsid w:val="0051527B"/>
    <w:rsid w:val="00515C22"/>
    <w:rsid w:val="00520AB5"/>
    <w:rsid w:val="00520C72"/>
    <w:rsid w:val="0052684F"/>
    <w:rsid w:val="00527585"/>
    <w:rsid w:val="005368D8"/>
    <w:rsid w:val="00536C04"/>
    <w:rsid w:val="00552AE2"/>
    <w:rsid w:val="005604E9"/>
    <w:rsid w:val="00560A07"/>
    <w:rsid w:val="00560A65"/>
    <w:rsid w:val="00561057"/>
    <w:rsid w:val="0056136C"/>
    <w:rsid w:val="00561AEB"/>
    <w:rsid w:val="00561ED4"/>
    <w:rsid w:val="00565BD5"/>
    <w:rsid w:val="0056602B"/>
    <w:rsid w:val="00567336"/>
    <w:rsid w:val="0057219B"/>
    <w:rsid w:val="005725D3"/>
    <w:rsid w:val="00574D4C"/>
    <w:rsid w:val="00575702"/>
    <w:rsid w:val="00582A1C"/>
    <w:rsid w:val="00584FB0"/>
    <w:rsid w:val="0058508C"/>
    <w:rsid w:val="00591C03"/>
    <w:rsid w:val="0059281A"/>
    <w:rsid w:val="005933A8"/>
    <w:rsid w:val="00596024"/>
    <w:rsid w:val="005A0A27"/>
    <w:rsid w:val="005A1AD4"/>
    <w:rsid w:val="005A1DB3"/>
    <w:rsid w:val="005A3E77"/>
    <w:rsid w:val="005C0922"/>
    <w:rsid w:val="005C2961"/>
    <w:rsid w:val="005C482D"/>
    <w:rsid w:val="005C4D58"/>
    <w:rsid w:val="005C6840"/>
    <w:rsid w:val="005D023B"/>
    <w:rsid w:val="005D110D"/>
    <w:rsid w:val="005D174B"/>
    <w:rsid w:val="005D3A81"/>
    <w:rsid w:val="005E09B0"/>
    <w:rsid w:val="005E1E4C"/>
    <w:rsid w:val="005E2796"/>
    <w:rsid w:val="005E31C5"/>
    <w:rsid w:val="005F0395"/>
    <w:rsid w:val="005F0510"/>
    <w:rsid w:val="005F2B13"/>
    <w:rsid w:val="005F3972"/>
    <w:rsid w:val="005F6CD9"/>
    <w:rsid w:val="005F7FD2"/>
    <w:rsid w:val="00600FA3"/>
    <w:rsid w:val="0060700E"/>
    <w:rsid w:val="0061407B"/>
    <w:rsid w:val="006160AC"/>
    <w:rsid w:val="006218D1"/>
    <w:rsid w:val="00622915"/>
    <w:rsid w:val="006348AA"/>
    <w:rsid w:val="00640F43"/>
    <w:rsid w:val="006508AA"/>
    <w:rsid w:val="00651688"/>
    <w:rsid w:val="0066076D"/>
    <w:rsid w:val="00662904"/>
    <w:rsid w:val="00663287"/>
    <w:rsid w:val="00663E07"/>
    <w:rsid w:val="00663F34"/>
    <w:rsid w:val="006652CF"/>
    <w:rsid w:val="006700AE"/>
    <w:rsid w:val="0067051F"/>
    <w:rsid w:val="0067119E"/>
    <w:rsid w:val="00676CE5"/>
    <w:rsid w:val="00686047"/>
    <w:rsid w:val="0068676B"/>
    <w:rsid w:val="006908B2"/>
    <w:rsid w:val="00694189"/>
    <w:rsid w:val="00696C7A"/>
    <w:rsid w:val="006A4528"/>
    <w:rsid w:val="006B0299"/>
    <w:rsid w:val="006B32AE"/>
    <w:rsid w:val="006B405A"/>
    <w:rsid w:val="006B54DE"/>
    <w:rsid w:val="006B6821"/>
    <w:rsid w:val="006C3516"/>
    <w:rsid w:val="006D6973"/>
    <w:rsid w:val="006D7BB4"/>
    <w:rsid w:val="006E16DD"/>
    <w:rsid w:val="006E4514"/>
    <w:rsid w:val="006F0568"/>
    <w:rsid w:val="006F0854"/>
    <w:rsid w:val="006F0858"/>
    <w:rsid w:val="006F10B4"/>
    <w:rsid w:val="006F1DA9"/>
    <w:rsid w:val="00716210"/>
    <w:rsid w:val="00716967"/>
    <w:rsid w:val="00720123"/>
    <w:rsid w:val="00720630"/>
    <w:rsid w:val="00724FEF"/>
    <w:rsid w:val="007273DC"/>
    <w:rsid w:val="00727A75"/>
    <w:rsid w:val="007356FB"/>
    <w:rsid w:val="00736608"/>
    <w:rsid w:val="00736F7D"/>
    <w:rsid w:val="00743B6F"/>
    <w:rsid w:val="00744A85"/>
    <w:rsid w:val="0075015F"/>
    <w:rsid w:val="00755DEF"/>
    <w:rsid w:val="00756237"/>
    <w:rsid w:val="007616DB"/>
    <w:rsid w:val="0076200D"/>
    <w:rsid w:val="00770C9A"/>
    <w:rsid w:val="00770F6B"/>
    <w:rsid w:val="00771440"/>
    <w:rsid w:val="00772E2B"/>
    <w:rsid w:val="00774B5E"/>
    <w:rsid w:val="00777679"/>
    <w:rsid w:val="00786D69"/>
    <w:rsid w:val="00791679"/>
    <w:rsid w:val="0079191C"/>
    <w:rsid w:val="00795567"/>
    <w:rsid w:val="007B055A"/>
    <w:rsid w:val="007B5D74"/>
    <w:rsid w:val="007C5AD6"/>
    <w:rsid w:val="007C663D"/>
    <w:rsid w:val="007C79C4"/>
    <w:rsid w:val="007D0A3A"/>
    <w:rsid w:val="007D2657"/>
    <w:rsid w:val="007D26F5"/>
    <w:rsid w:val="007D604C"/>
    <w:rsid w:val="007D7B97"/>
    <w:rsid w:val="007E07B7"/>
    <w:rsid w:val="007E377D"/>
    <w:rsid w:val="007E4918"/>
    <w:rsid w:val="007F04A8"/>
    <w:rsid w:val="007F062D"/>
    <w:rsid w:val="007F3F70"/>
    <w:rsid w:val="007F4A10"/>
    <w:rsid w:val="0081063C"/>
    <w:rsid w:val="008131B9"/>
    <w:rsid w:val="0081446C"/>
    <w:rsid w:val="008175EC"/>
    <w:rsid w:val="008216B2"/>
    <w:rsid w:val="00833098"/>
    <w:rsid w:val="00835C21"/>
    <w:rsid w:val="00846459"/>
    <w:rsid w:val="00847876"/>
    <w:rsid w:val="00857A4B"/>
    <w:rsid w:val="00860613"/>
    <w:rsid w:val="00866400"/>
    <w:rsid w:val="008675CD"/>
    <w:rsid w:val="00872092"/>
    <w:rsid w:val="00875EAF"/>
    <w:rsid w:val="00881D6E"/>
    <w:rsid w:val="00883A42"/>
    <w:rsid w:val="0088403D"/>
    <w:rsid w:val="00890B0C"/>
    <w:rsid w:val="00892DC7"/>
    <w:rsid w:val="00896F22"/>
    <w:rsid w:val="008A056D"/>
    <w:rsid w:val="008A10FE"/>
    <w:rsid w:val="008A3753"/>
    <w:rsid w:val="008A38C7"/>
    <w:rsid w:val="008A5D2A"/>
    <w:rsid w:val="008A72CB"/>
    <w:rsid w:val="008B16A1"/>
    <w:rsid w:val="008B1FBE"/>
    <w:rsid w:val="008B26D5"/>
    <w:rsid w:val="008B346F"/>
    <w:rsid w:val="008B35F1"/>
    <w:rsid w:val="008C0D12"/>
    <w:rsid w:val="008C2C09"/>
    <w:rsid w:val="008C2C4C"/>
    <w:rsid w:val="008C5919"/>
    <w:rsid w:val="008C7488"/>
    <w:rsid w:val="008C7680"/>
    <w:rsid w:val="008D514D"/>
    <w:rsid w:val="008E0125"/>
    <w:rsid w:val="008E0558"/>
    <w:rsid w:val="008E1888"/>
    <w:rsid w:val="008E67BA"/>
    <w:rsid w:val="008F08E6"/>
    <w:rsid w:val="008F5645"/>
    <w:rsid w:val="008F6598"/>
    <w:rsid w:val="008F7BFC"/>
    <w:rsid w:val="009030D7"/>
    <w:rsid w:val="00907E50"/>
    <w:rsid w:val="0091248C"/>
    <w:rsid w:val="009166C9"/>
    <w:rsid w:val="00920ACD"/>
    <w:rsid w:val="00925C1A"/>
    <w:rsid w:val="00926405"/>
    <w:rsid w:val="00930BDE"/>
    <w:rsid w:val="009319AE"/>
    <w:rsid w:val="0093204E"/>
    <w:rsid w:val="00932481"/>
    <w:rsid w:val="00933048"/>
    <w:rsid w:val="0093555E"/>
    <w:rsid w:val="009356D6"/>
    <w:rsid w:val="00936BEE"/>
    <w:rsid w:val="00936D3B"/>
    <w:rsid w:val="00943DB1"/>
    <w:rsid w:val="00944C68"/>
    <w:rsid w:val="00945200"/>
    <w:rsid w:val="00946B06"/>
    <w:rsid w:val="00955170"/>
    <w:rsid w:val="00957431"/>
    <w:rsid w:val="0096275B"/>
    <w:rsid w:val="00962F22"/>
    <w:rsid w:val="00963AA8"/>
    <w:rsid w:val="00963C38"/>
    <w:rsid w:val="009654E8"/>
    <w:rsid w:val="009658A9"/>
    <w:rsid w:val="00967471"/>
    <w:rsid w:val="00970AA7"/>
    <w:rsid w:val="00971B9D"/>
    <w:rsid w:val="00974CA7"/>
    <w:rsid w:val="009765CB"/>
    <w:rsid w:val="0097748F"/>
    <w:rsid w:val="009807A0"/>
    <w:rsid w:val="009808FA"/>
    <w:rsid w:val="00982786"/>
    <w:rsid w:val="0099551C"/>
    <w:rsid w:val="009A20A7"/>
    <w:rsid w:val="009A2AE3"/>
    <w:rsid w:val="009A4A82"/>
    <w:rsid w:val="009A4DC6"/>
    <w:rsid w:val="009A528A"/>
    <w:rsid w:val="009A75A3"/>
    <w:rsid w:val="009B1853"/>
    <w:rsid w:val="009B635C"/>
    <w:rsid w:val="009C1AA1"/>
    <w:rsid w:val="009D116D"/>
    <w:rsid w:val="009D2112"/>
    <w:rsid w:val="009D27A8"/>
    <w:rsid w:val="009D27BD"/>
    <w:rsid w:val="009D462A"/>
    <w:rsid w:val="009D5245"/>
    <w:rsid w:val="009D6F33"/>
    <w:rsid w:val="009E1CC0"/>
    <w:rsid w:val="009E4E0F"/>
    <w:rsid w:val="009E4EF2"/>
    <w:rsid w:val="009E5D9C"/>
    <w:rsid w:val="009E7912"/>
    <w:rsid w:val="009F5B24"/>
    <w:rsid w:val="009F679B"/>
    <w:rsid w:val="00A00D68"/>
    <w:rsid w:val="00A0515D"/>
    <w:rsid w:val="00A1592A"/>
    <w:rsid w:val="00A17068"/>
    <w:rsid w:val="00A17820"/>
    <w:rsid w:val="00A20C63"/>
    <w:rsid w:val="00A22D0D"/>
    <w:rsid w:val="00A248A8"/>
    <w:rsid w:val="00A35DD5"/>
    <w:rsid w:val="00A42B00"/>
    <w:rsid w:val="00A448B1"/>
    <w:rsid w:val="00A477D6"/>
    <w:rsid w:val="00A47A23"/>
    <w:rsid w:val="00A5138B"/>
    <w:rsid w:val="00A6613F"/>
    <w:rsid w:val="00A70E84"/>
    <w:rsid w:val="00A72BDA"/>
    <w:rsid w:val="00A80A68"/>
    <w:rsid w:val="00A923A8"/>
    <w:rsid w:val="00A92FC6"/>
    <w:rsid w:val="00A94490"/>
    <w:rsid w:val="00A94BB9"/>
    <w:rsid w:val="00A9593E"/>
    <w:rsid w:val="00AA0216"/>
    <w:rsid w:val="00AA63DD"/>
    <w:rsid w:val="00AB7869"/>
    <w:rsid w:val="00AC005F"/>
    <w:rsid w:val="00AC0C4C"/>
    <w:rsid w:val="00AC343A"/>
    <w:rsid w:val="00AC47C4"/>
    <w:rsid w:val="00AE1B38"/>
    <w:rsid w:val="00AF1F5B"/>
    <w:rsid w:val="00AF5598"/>
    <w:rsid w:val="00AF5EF4"/>
    <w:rsid w:val="00B03632"/>
    <w:rsid w:val="00B10FFA"/>
    <w:rsid w:val="00B11D21"/>
    <w:rsid w:val="00B1691A"/>
    <w:rsid w:val="00B22D90"/>
    <w:rsid w:val="00B240BA"/>
    <w:rsid w:val="00B249C8"/>
    <w:rsid w:val="00B32610"/>
    <w:rsid w:val="00B33450"/>
    <w:rsid w:val="00B33AA0"/>
    <w:rsid w:val="00B34C48"/>
    <w:rsid w:val="00B35689"/>
    <w:rsid w:val="00B454A4"/>
    <w:rsid w:val="00B47FE0"/>
    <w:rsid w:val="00B56BD2"/>
    <w:rsid w:val="00B63A1B"/>
    <w:rsid w:val="00B841A7"/>
    <w:rsid w:val="00B86057"/>
    <w:rsid w:val="00B8742A"/>
    <w:rsid w:val="00B94900"/>
    <w:rsid w:val="00BA71AF"/>
    <w:rsid w:val="00BB35B5"/>
    <w:rsid w:val="00BB3A17"/>
    <w:rsid w:val="00BB60A6"/>
    <w:rsid w:val="00BC11FF"/>
    <w:rsid w:val="00BC7BD5"/>
    <w:rsid w:val="00BD0271"/>
    <w:rsid w:val="00BD7C02"/>
    <w:rsid w:val="00BE59F4"/>
    <w:rsid w:val="00BE6875"/>
    <w:rsid w:val="00BF1059"/>
    <w:rsid w:val="00BF1BD0"/>
    <w:rsid w:val="00BF3A7B"/>
    <w:rsid w:val="00BF73A1"/>
    <w:rsid w:val="00BF7E65"/>
    <w:rsid w:val="00C019E5"/>
    <w:rsid w:val="00C01CB3"/>
    <w:rsid w:val="00C022E6"/>
    <w:rsid w:val="00C03A41"/>
    <w:rsid w:val="00C110B7"/>
    <w:rsid w:val="00C112AF"/>
    <w:rsid w:val="00C128CD"/>
    <w:rsid w:val="00C14D10"/>
    <w:rsid w:val="00C1579E"/>
    <w:rsid w:val="00C21069"/>
    <w:rsid w:val="00C2561E"/>
    <w:rsid w:val="00C261E2"/>
    <w:rsid w:val="00C2675F"/>
    <w:rsid w:val="00C30861"/>
    <w:rsid w:val="00C32F94"/>
    <w:rsid w:val="00C3702A"/>
    <w:rsid w:val="00C377CA"/>
    <w:rsid w:val="00C37E8D"/>
    <w:rsid w:val="00C40F78"/>
    <w:rsid w:val="00C4419D"/>
    <w:rsid w:val="00C450B1"/>
    <w:rsid w:val="00C50AC4"/>
    <w:rsid w:val="00C5265D"/>
    <w:rsid w:val="00C52BB4"/>
    <w:rsid w:val="00C56F6F"/>
    <w:rsid w:val="00C67DB5"/>
    <w:rsid w:val="00C67E64"/>
    <w:rsid w:val="00C70582"/>
    <w:rsid w:val="00C71CBD"/>
    <w:rsid w:val="00C72B05"/>
    <w:rsid w:val="00C738DC"/>
    <w:rsid w:val="00C818D0"/>
    <w:rsid w:val="00C8463D"/>
    <w:rsid w:val="00C858A8"/>
    <w:rsid w:val="00C938F7"/>
    <w:rsid w:val="00CA0D45"/>
    <w:rsid w:val="00CA38A1"/>
    <w:rsid w:val="00CA6024"/>
    <w:rsid w:val="00CA6FC0"/>
    <w:rsid w:val="00CB04F3"/>
    <w:rsid w:val="00CB06B8"/>
    <w:rsid w:val="00CB149D"/>
    <w:rsid w:val="00CB1D75"/>
    <w:rsid w:val="00CB4841"/>
    <w:rsid w:val="00CB600D"/>
    <w:rsid w:val="00CB67F4"/>
    <w:rsid w:val="00CC3E47"/>
    <w:rsid w:val="00CC69EF"/>
    <w:rsid w:val="00CE43C4"/>
    <w:rsid w:val="00CE5261"/>
    <w:rsid w:val="00CE7F0A"/>
    <w:rsid w:val="00CF0A8E"/>
    <w:rsid w:val="00CF2D2D"/>
    <w:rsid w:val="00CF2ED2"/>
    <w:rsid w:val="00CF3749"/>
    <w:rsid w:val="00CF4566"/>
    <w:rsid w:val="00CF5A95"/>
    <w:rsid w:val="00D11F4B"/>
    <w:rsid w:val="00D127D7"/>
    <w:rsid w:val="00D17FF7"/>
    <w:rsid w:val="00D20276"/>
    <w:rsid w:val="00D2048C"/>
    <w:rsid w:val="00D209DF"/>
    <w:rsid w:val="00D23677"/>
    <w:rsid w:val="00D23B75"/>
    <w:rsid w:val="00D24245"/>
    <w:rsid w:val="00D260BB"/>
    <w:rsid w:val="00D27195"/>
    <w:rsid w:val="00D33E77"/>
    <w:rsid w:val="00D341F3"/>
    <w:rsid w:val="00D355F1"/>
    <w:rsid w:val="00D42342"/>
    <w:rsid w:val="00D43B54"/>
    <w:rsid w:val="00D54D6D"/>
    <w:rsid w:val="00D604A9"/>
    <w:rsid w:val="00D6631F"/>
    <w:rsid w:val="00D70CE5"/>
    <w:rsid w:val="00D71722"/>
    <w:rsid w:val="00D72C9E"/>
    <w:rsid w:val="00D75B6D"/>
    <w:rsid w:val="00D7621C"/>
    <w:rsid w:val="00D860F9"/>
    <w:rsid w:val="00D875CD"/>
    <w:rsid w:val="00D907C1"/>
    <w:rsid w:val="00D938B5"/>
    <w:rsid w:val="00D94D66"/>
    <w:rsid w:val="00D97BA1"/>
    <w:rsid w:val="00DA3207"/>
    <w:rsid w:val="00DA3BBA"/>
    <w:rsid w:val="00DB4298"/>
    <w:rsid w:val="00DB4EC1"/>
    <w:rsid w:val="00DB5DD2"/>
    <w:rsid w:val="00DB6222"/>
    <w:rsid w:val="00DC4367"/>
    <w:rsid w:val="00DC54E7"/>
    <w:rsid w:val="00DC60A9"/>
    <w:rsid w:val="00DD4331"/>
    <w:rsid w:val="00DD4DF5"/>
    <w:rsid w:val="00DE1636"/>
    <w:rsid w:val="00DE2BFF"/>
    <w:rsid w:val="00DE3689"/>
    <w:rsid w:val="00DE4AB1"/>
    <w:rsid w:val="00DE648C"/>
    <w:rsid w:val="00DF09A6"/>
    <w:rsid w:val="00DF2943"/>
    <w:rsid w:val="00DF47B1"/>
    <w:rsid w:val="00DF494C"/>
    <w:rsid w:val="00E03FFA"/>
    <w:rsid w:val="00E04624"/>
    <w:rsid w:val="00E109C9"/>
    <w:rsid w:val="00E14E20"/>
    <w:rsid w:val="00E16989"/>
    <w:rsid w:val="00E1792A"/>
    <w:rsid w:val="00E20678"/>
    <w:rsid w:val="00E22F35"/>
    <w:rsid w:val="00E230A2"/>
    <w:rsid w:val="00E26F81"/>
    <w:rsid w:val="00E27B4D"/>
    <w:rsid w:val="00E37A1F"/>
    <w:rsid w:val="00E465F2"/>
    <w:rsid w:val="00E50D24"/>
    <w:rsid w:val="00E51B5C"/>
    <w:rsid w:val="00E530FD"/>
    <w:rsid w:val="00E541D0"/>
    <w:rsid w:val="00E55875"/>
    <w:rsid w:val="00E560DC"/>
    <w:rsid w:val="00E61E3A"/>
    <w:rsid w:val="00E637AB"/>
    <w:rsid w:val="00E67569"/>
    <w:rsid w:val="00E71269"/>
    <w:rsid w:val="00E74590"/>
    <w:rsid w:val="00E774F7"/>
    <w:rsid w:val="00E849E0"/>
    <w:rsid w:val="00E924A4"/>
    <w:rsid w:val="00E93551"/>
    <w:rsid w:val="00E93DA6"/>
    <w:rsid w:val="00E94A55"/>
    <w:rsid w:val="00E97D75"/>
    <w:rsid w:val="00E97F04"/>
    <w:rsid w:val="00EA7A21"/>
    <w:rsid w:val="00EB51AB"/>
    <w:rsid w:val="00EC2C40"/>
    <w:rsid w:val="00EC4643"/>
    <w:rsid w:val="00EC7D61"/>
    <w:rsid w:val="00ED6EDC"/>
    <w:rsid w:val="00EE3D4D"/>
    <w:rsid w:val="00EF0512"/>
    <w:rsid w:val="00EF7A1D"/>
    <w:rsid w:val="00F076B6"/>
    <w:rsid w:val="00F132BA"/>
    <w:rsid w:val="00F15033"/>
    <w:rsid w:val="00F1730A"/>
    <w:rsid w:val="00F1740E"/>
    <w:rsid w:val="00F25534"/>
    <w:rsid w:val="00F30170"/>
    <w:rsid w:val="00F32207"/>
    <w:rsid w:val="00F3308B"/>
    <w:rsid w:val="00F35E69"/>
    <w:rsid w:val="00F43E01"/>
    <w:rsid w:val="00F44452"/>
    <w:rsid w:val="00F44C94"/>
    <w:rsid w:val="00F44FF2"/>
    <w:rsid w:val="00F45867"/>
    <w:rsid w:val="00F4756F"/>
    <w:rsid w:val="00F53542"/>
    <w:rsid w:val="00F56605"/>
    <w:rsid w:val="00F60F97"/>
    <w:rsid w:val="00F62E24"/>
    <w:rsid w:val="00F738CC"/>
    <w:rsid w:val="00F751D4"/>
    <w:rsid w:val="00F77588"/>
    <w:rsid w:val="00F82995"/>
    <w:rsid w:val="00F8317E"/>
    <w:rsid w:val="00F836F7"/>
    <w:rsid w:val="00F85513"/>
    <w:rsid w:val="00F930B2"/>
    <w:rsid w:val="00F96531"/>
    <w:rsid w:val="00F96CF0"/>
    <w:rsid w:val="00F97E3A"/>
    <w:rsid w:val="00FA6042"/>
    <w:rsid w:val="00FA683A"/>
    <w:rsid w:val="00FA7A55"/>
    <w:rsid w:val="00FB0741"/>
    <w:rsid w:val="00FB75DD"/>
    <w:rsid w:val="00FC5823"/>
    <w:rsid w:val="00FD01DD"/>
    <w:rsid w:val="00FD4840"/>
    <w:rsid w:val="00FD5E81"/>
    <w:rsid w:val="00FE07C6"/>
    <w:rsid w:val="00FE294C"/>
    <w:rsid w:val="00FE689F"/>
    <w:rsid w:val="00FE6A82"/>
    <w:rsid w:val="00FF32BC"/>
    <w:rsid w:val="00FF71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9C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B405A"/>
    <w:pPr>
      <w:tabs>
        <w:tab w:val="center" w:pos="4153"/>
        <w:tab w:val="right" w:pos="8306"/>
      </w:tabs>
      <w:spacing w:after="0" w:line="240" w:lineRule="auto"/>
    </w:pPr>
  </w:style>
  <w:style w:type="character" w:customStyle="1" w:styleId="Char">
    <w:name w:val="رأس صفحة Char"/>
    <w:basedOn w:val="a0"/>
    <w:link w:val="a3"/>
    <w:uiPriority w:val="99"/>
    <w:semiHidden/>
    <w:rsid w:val="006B405A"/>
  </w:style>
  <w:style w:type="paragraph" w:styleId="a4">
    <w:name w:val="footer"/>
    <w:basedOn w:val="a"/>
    <w:link w:val="Char0"/>
    <w:uiPriority w:val="99"/>
    <w:semiHidden/>
    <w:unhideWhenUsed/>
    <w:rsid w:val="006B405A"/>
    <w:pPr>
      <w:tabs>
        <w:tab w:val="center" w:pos="4153"/>
        <w:tab w:val="right" w:pos="8306"/>
      </w:tabs>
      <w:spacing w:after="0" w:line="240" w:lineRule="auto"/>
    </w:pPr>
  </w:style>
  <w:style w:type="character" w:customStyle="1" w:styleId="Char0">
    <w:name w:val="تذييل صفحة Char"/>
    <w:basedOn w:val="a0"/>
    <w:link w:val="a4"/>
    <w:uiPriority w:val="99"/>
    <w:semiHidden/>
    <w:rsid w:val="006B405A"/>
  </w:style>
  <w:style w:type="paragraph" w:styleId="a5">
    <w:name w:val="footnote text"/>
    <w:basedOn w:val="a"/>
    <w:link w:val="Char1"/>
    <w:uiPriority w:val="99"/>
    <w:semiHidden/>
    <w:unhideWhenUsed/>
    <w:rsid w:val="00795567"/>
    <w:pPr>
      <w:spacing w:after="0" w:line="240" w:lineRule="auto"/>
    </w:pPr>
    <w:rPr>
      <w:sz w:val="20"/>
      <w:szCs w:val="20"/>
    </w:rPr>
  </w:style>
  <w:style w:type="character" w:customStyle="1" w:styleId="Char1">
    <w:name w:val="نص حاشية سفلية Char"/>
    <w:basedOn w:val="a0"/>
    <w:link w:val="a5"/>
    <w:uiPriority w:val="99"/>
    <w:semiHidden/>
    <w:rsid w:val="00795567"/>
    <w:rPr>
      <w:sz w:val="20"/>
      <w:szCs w:val="20"/>
    </w:rPr>
  </w:style>
  <w:style w:type="character" w:styleId="a6">
    <w:name w:val="footnote reference"/>
    <w:basedOn w:val="a0"/>
    <w:uiPriority w:val="99"/>
    <w:semiHidden/>
    <w:unhideWhenUsed/>
    <w:rsid w:val="00795567"/>
    <w:rPr>
      <w:vertAlign w:val="superscript"/>
    </w:rPr>
  </w:style>
  <w:style w:type="table" w:styleId="a7">
    <w:name w:val="Table Grid"/>
    <w:basedOn w:val="a1"/>
    <w:uiPriority w:val="59"/>
    <w:rsid w:val="00F836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4060D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6018</TotalTime>
  <Pages>43</Pages>
  <Words>7351</Words>
  <Characters>41906</Characters>
  <Application>Microsoft Office Word</Application>
  <DocSecurity>0</DocSecurity>
  <Lines>349</Lines>
  <Paragraphs>98</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49159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727</cp:revision>
  <dcterms:created xsi:type="dcterms:W3CDTF">2007-11-12T20:27:00Z</dcterms:created>
  <dcterms:modified xsi:type="dcterms:W3CDTF">2008-05-13T19:18:00Z</dcterms:modified>
</cp:coreProperties>
</file>