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50" w:rsidRPr="00F45850" w:rsidRDefault="00F45850" w:rsidP="00F45850">
      <w:pPr>
        <w:spacing w:after="0" w:line="240" w:lineRule="auto"/>
        <w:rPr>
          <w:rFonts w:ascii="Tahoma" w:eastAsia="Times New Roman" w:hAnsi="Tahoma" w:cs="Tahoma"/>
          <w:b/>
          <w:bCs/>
          <w:sz w:val="13"/>
          <w:szCs w:val="13"/>
        </w:rPr>
      </w:pPr>
      <w:r w:rsidRPr="00F45850">
        <w:rPr>
          <w:rFonts w:ascii="Tahoma" w:eastAsia="Times New Roman" w:hAnsi="Tahoma" w:cs="Tahoma"/>
          <w:b/>
          <w:bCs/>
          <w:sz w:val="13"/>
          <w:rtl/>
        </w:rPr>
        <w:t>المعجم والمصطلح بين الاختلاف والائتلاف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t xml:space="preserve"> </w:t>
      </w:r>
    </w:p>
    <w:p w:rsidR="00F45850" w:rsidRPr="00F45850" w:rsidRDefault="00F45850" w:rsidP="00F45850">
      <w:pPr>
        <w:spacing w:after="0" w:line="240" w:lineRule="auto"/>
        <w:rPr>
          <w:rFonts w:ascii="Tahoma" w:eastAsia="Times New Roman" w:hAnsi="Tahoma" w:cs="Tahoma"/>
          <w:b/>
          <w:bCs/>
          <w:sz w:val="13"/>
          <w:szCs w:val="13"/>
        </w:rPr>
      </w:pPr>
      <w:r w:rsidRPr="00F45850">
        <w:rPr>
          <w:rFonts w:ascii="Tahoma" w:eastAsia="Times New Roman" w:hAnsi="Tahoma" w:cs="Tahoma"/>
          <w:b/>
          <w:bCs/>
          <w:sz w:val="13"/>
          <w:szCs w:val="13"/>
        </w:rPr>
        <w:pict>
          <v:rect id="_x0000_i1025" style="width:0;height:.75pt" o:hralign="center" o:hrstd="t" o:hrnoshade="t" o:hr="t" fillcolor="#f6d881" stroked="f"/>
        </w:pict>
      </w:r>
    </w:p>
    <w:p w:rsidR="00F45850" w:rsidRPr="00F45850" w:rsidRDefault="00F45850" w:rsidP="00F45850">
      <w:pPr>
        <w:spacing w:after="0" w:line="240" w:lineRule="auto"/>
        <w:rPr>
          <w:rFonts w:ascii="Tahoma" w:eastAsia="Times New Roman" w:hAnsi="Tahoma" w:cs="Akhbar MT"/>
          <w:b/>
          <w:bCs/>
          <w:sz w:val="13"/>
          <w:szCs w:val="13"/>
        </w:rPr>
      </w:pPr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  <w:rtl/>
        </w:rPr>
        <w:t>ذ.سعيد</w:t>
      </w:r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  <w:rtl/>
        </w:rPr>
        <w:t>الخــــلادي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  <w:vertAlign w:val="superscript"/>
        </w:rPr>
        <w:t>(</w:t>
      </w:r>
      <w:hyperlink r:id="rId4" w:anchor="_ftn1" w:tgtFrame="_blank" w:history="1">
        <w:r w:rsidRPr="00F45850">
          <w:rPr>
            <w:rFonts w:ascii="Tahoma" w:eastAsia="Times New Roman" w:hAnsi="Tahoma" w:cs="Akhbar MT"/>
            <w:b/>
            <w:bCs/>
            <w:color w:val="0066CC"/>
            <w:sz w:val="24"/>
            <w:szCs w:val="24"/>
            <w:vertAlign w:val="superscript"/>
          </w:rPr>
          <w:t>*</w:t>
        </w:r>
      </w:hyperlink>
      <w:r w:rsidRPr="00F45850">
        <w:rPr>
          <w:rFonts w:ascii="Tahoma" w:eastAsia="Times New Roman" w:hAnsi="Tahoma" w:cs="Akhbar MT"/>
          <w:b/>
          <w:bCs/>
          <w:color w:val="000000"/>
          <w:sz w:val="24"/>
          <w:szCs w:val="24"/>
          <w:vertAlign w:val="superscript"/>
        </w:rPr>
        <w:t>)</w:t>
      </w:r>
      <w:r w:rsidRPr="00F45850">
        <w:rPr>
          <w:rFonts w:ascii="Tahoma" w:eastAsia="Times New Roman" w:hAnsi="Tahoma" w:cs="Tahoma"/>
          <w:b/>
          <w:bCs/>
          <w:sz w:val="24"/>
          <w:szCs w:val="24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قال الحكماء قديما: "العلم لغة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أحكم وَضْعُها " مفاد هذا القول المأثور الذي ينبغي أن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يترسخ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في الذاكرة الجماعية،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أو على الأقل في ذاكرة جمهور الباحثين وطلبة العلم وسدنة الثقافة، أن العالم يفترض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فيه أن ينزّل الكلم في مواضعه، أي أن يوفي صياغة أفكاره حقها من الدقة والسلاسة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والوضوح وأن يتحرى ذلك قدر الإمكان وهو يلاحظ ويفترض،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ويسائل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ويُجيب، ويسمي ويعرف،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ويستقرئ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ويفسر، ويبرهن ويستنتج، ويدرس ويؤلف،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ويساجل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ويناظر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ولعل من أول المتطلبات وسوابق الشروط لتحقيق مثل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الإحكام اعتماد مصطلحات فيها من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اللطافة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والدقة ما يضمن التعبير عن المفهوم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والإحالة إلى المرجع إحالة تمكّن من الإحاطة معرفيا بالمفاهيم والأشياء، فمصطلحات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العلوم إنما هي مفاتيح حصونها وناظمة أنساقها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وكواشف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مكنوناتها. ولا غرو، أن نجد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لفظة "مفتاح " تتصدر عنوان أكثر من مؤلف يعالج، بهذا القدر أو ذاك من الوعي النظري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والصرامة المنهجية، قضية المصطلحات في الفكر العربي قديمه وحديثه. مثال ذلك كتاب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مفاتيح العلوم للخوارزمي، ومفتاح السعادة ومصباح السيادة لطاش كبرى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زاده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وكذا مفتاح العلوم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للسكاكي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(وهو من الكتب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المؤسسة في البلاغة العربية حيث يعج بالأوضاع المصطلحية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المستحدثة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ومعلوم أن هذه المصنفات وغيرها (ككشاف اصطلاحات الفنون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للتهانوي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وكتاب التعريفات للجرجاني) نهلت من ذخائر العلوم الأصيلة (من نحو وبلاغة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وفقه وتفسير وحديث) كما استقت مادتها من العلوم الدخيلة، كالرياضيات والمنطق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والفلسفة . وكان طبيعيا أن يواجه أصحابها، مثلما واجه المفكرون والعلماء، مصطلحات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ومفاهيم جديدة، مفاهيم اقتحمت المجال الذهني العربي الإسلامي، فلم يكن هناك بد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أن يتصدّوا لها بالتمحيص والتعريف والترجمة، وهو ما اضطلعوا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دونما مرجع معتمدين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 النقل وسائل التوليد المعروفة في لغة الضاد. ويمكن القول أن نصيب هذه الوسائل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الإعمال والتوظيف كان حسب الترتيب التالي: الاشتقاق فالمجاز فالتعريب ثم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النحت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وغني عن البيان أن نقل المصطلح العلمي الأجنبي بالذات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وتوحيده على الصعيد العربي (وذلكم موضوع هذه الندوة وهاجسنا المشترك) هما مهتمان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تقتضيان تضافر جهود اللغوي والمتخصص في عروة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وثقى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لا انفصام لها، وذلك من جهة أهمية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ضبط المفهوم وتحديد خصائصه وموقعه من المنظومة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المفهومية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التي ينتمي إليها وعالم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الأشياء الذي يحيل إليه، ومن جهة ضرورة تأصيل البحث في معجم اللغة بشتى مقوماته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ومكوناته لإيجاد أنسب التسميات وأوفاها بالمقصود. فلا انفصام بين المعجم والمصطلح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.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ونحن إذ ننوّه بأهمية الرصيد المعجمي فإنما ننطلق بداهة- وليس في الأمر جدّة تذكر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 كونه الفضاء العام الذي ينمو ويتحرك ضمنه الرصيد المصطلحي، والنموذج المرجعي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المعياري الذي تتحقق سلامة الوحدة المصطلحية وفق ضوابطه وأصوله. ومن ثم فإن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العلاقات التي تنتظم الرصيدين هي علاقات قوامُها الاحتضان والامتداد والتكامل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والائتلاف بيد أنها لا تخلو من بعض التوتر والاضطراب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والاختلاف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المعجم والمصطلح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مما يستوقف الناظر في أمر اللغة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أن نصيباً وافراً من مفرداتها تعتريه ضروب من التداخل الدلالي والتشعب ينجم عنهما،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أحياناً لدى المتلقي قلق في القراءة وتذبذبٌ بين الإمكانات التأويلية، فهذه اللفظة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تتأرجح بين دلالات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>متعددة، وتلك يتحد فيها الدال وتفترق المدلولات (وهو الاشتراك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اللفظي)، وأخرى تضطرب بين الحقيقة والمجاز، وبين التصريح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والإيماء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وليس بخافٍ أن هذه الظواهر التي تُعزى إلى طبيعة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المخزون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المفرداتي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من حيث إنه أدنى مكونات اللغة استقراراً وثباتاً وأكثرها عرضة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للتغير والتطور وذلك بحسب ظهور الحاجات التعبيرية. مثل هذه الظواهر إنما هو عنوان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حيوية اللغة وقابليتها للاتساع والإثراء وأريحيتها في استقبال المعنى الطريف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والدلالة الطارئة، علماً بأن الألفاظ متناهية والمفاهيم الحادثة ليست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كذلك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غير أن أسباب الاضطراب الدلالي هذه ما كانت لتحول بصفة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مطلقة دون نجاح الوظيفة التواصلية، فمتى أشكلت اللفظة علينا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وانبهمت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كان لنا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السياق ملاذاً نلوذ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وفيصلاً نحتكم إليه في معظم الأحيان، إذ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(أي بالسياق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ينتقل المعنى من القوة إلى الفعل، وفي ضوئه تتحقق افتراضات دلالية دون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أخرى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ويختلف الأمر اختلافا ملموسا في المجال المصطلحي حيث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يُراد للمصطلح الواحد أن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يتمحض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للمفهوم الواحد دفعاً للغموض ورفعاً للاشتراك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واللبس. ومن أوائل الشروط لتحقيق هذه الأحادية الدلالية تحديد المجال المعرفي الذي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ينتمي إليه المصطلح "فكثير من الوحدات المصطلحية تستعمل في أكثر من نظام مصطلحي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.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لكن هذا الأمر لا يعطي صفة الاشتراك للمصطلح في المستوى الدلالي (كما يقول عثمان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بنطالب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) لأنه يوظف كدالّ في ميادين معرفية مختلفة. والشرط الأساسي في عدم الاشتراك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يبقى متوافراً لاختلاف الوظيفة المرجعية الخاصة بكل نظام". فليس سواء أن نقول:نظام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اقتصادي/ نظام غذائي/ نظام ضريبي / نظام دولي أو نظام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الدولة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وليس سواء أن نقول في الفرنسية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: </w:t>
      </w:r>
    </w:p>
    <w:tbl>
      <w:tblPr>
        <w:bidiVisual/>
        <w:tblW w:w="0" w:type="auto"/>
        <w:tblInd w:w="177" w:type="dxa"/>
        <w:tblLayout w:type="fixed"/>
        <w:tblLook w:val="04A0"/>
      </w:tblPr>
      <w:tblGrid>
        <w:gridCol w:w="1843"/>
        <w:gridCol w:w="2268"/>
      </w:tblGrid>
      <w:tr w:rsidR="00F45850" w:rsidRPr="00F45850" w:rsidTr="00F45850">
        <w:trPr>
          <w:trHeight w:val="4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جهاز عصبي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Système</w:t>
            </w:r>
            <w:proofErr w:type="spellEnd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nerveux</w:t>
            </w:r>
            <w:proofErr w:type="spellEnd"/>
          </w:p>
        </w:tc>
      </w:tr>
      <w:tr w:rsidR="00F45850" w:rsidRPr="00F45850" w:rsidTr="00F45850">
        <w:trPr>
          <w:trHeight w:val="4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منظومة، مجموعة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Système</w:t>
            </w:r>
            <w:proofErr w:type="spellEnd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solaire</w:t>
            </w:r>
            <w:proofErr w:type="spellEnd"/>
          </w:p>
        </w:tc>
      </w:tr>
      <w:tr w:rsidR="00F45850" w:rsidRPr="00F45850" w:rsidTr="00F45850">
        <w:trPr>
          <w:trHeight w:val="4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نسق / منظومة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Système</w:t>
            </w:r>
            <w:proofErr w:type="spellEnd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philosophique</w:t>
            </w:r>
            <w:proofErr w:type="spellEnd"/>
          </w:p>
        </w:tc>
      </w:tr>
      <w:tr w:rsidR="00F45850" w:rsidRPr="00F45850" w:rsidTr="00F45850">
        <w:trPr>
          <w:trHeight w:val="4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نظمة</w:t>
            </w:r>
            <w:proofErr w:type="spellEnd"/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 معادلات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Système</w:t>
            </w:r>
            <w:proofErr w:type="spellEnd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d’équations</w:t>
            </w:r>
            <w:proofErr w:type="spellEnd"/>
          </w:p>
        </w:tc>
      </w:tr>
    </w:tbl>
    <w:p w:rsidR="00F45850" w:rsidRPr="00F45850" w:rsidRDefault="00F45850" w:rsidP="00F45850">
      <w:pPr>
        <w:spacing w:after="0" w:line="240" w:lineRule="auto"/>
        <w:rPr>
          <w:rFonts w:ascii="Tahoma" w:eastAsia="Times New Roman" w:hAnsi="Tahoma" w:cs="Akhbar MT"/>
          <w:b/>
          <w:bCs/>
          <w:sz w:val="27"/>
          <w:szCs w:val="27"/>
        </w:rPr>
      </w:pP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واللافت في صيغة هذه الوحدات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المصطلحية أنها تتخذ شكل مركبات اسمية يقترن فيها الموصوف بالصفة أو المحدّد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بالمحدِّد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déterminé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+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déterminant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وذلك بالنعت وبالنسبة أو بالإضافة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.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وهذه طريقة دارجة جارية يتوسل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المصطلحيون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لتحديد الميدان المعرفي، ولتأمين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الحصر الدلالي الذي يقوم على عزل المفهوم عن مفاهيم مجاورة عاملة في حقول معرفية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أخرى، وعلى تقييده وتخصيصه بالقياس إلى مدلول اللفظة المعجمي العام، وهو تخصيص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تنتقل بموجبه المفردة من دائرة المعجم إلى سجل الاصطلاح. فبالمركب الاسمي ينتفي قدر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كبير من التعدد والاشتراك،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يتسنى للمصطلح أداءُ وظيفته المرجعية بنجاته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اللبس والغموض. ومن هنا شرف مرتبته وحظوته لدى المصطلحيين ومنهم "ألان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راي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". وهو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إنما يستمد هذه الحظوة من طابعه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التحديدي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وبعده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الإبلاغي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في المستوى القطاعي، مستوى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الثقافة العالمية، ومن بعده التبسيطي والتعليمي في مستوى الثقافة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المشتركة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غير أن الأمور ليست بهذه البساطة ، فكثيراً ما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تستوقف ممارس الترجمة العلمية، بل وتحيّره مصطلحات تتقاسمها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>وتجتمع فيها مفاهيم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ودلالات متباينة وإن تعلق الأمر بمركبات اسمية منتظمة في حقول معرفية محددة. يكفي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هاهنا أن نستحضر ما ورد أمس في مداخلة الأستاذين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برهون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والرهوني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، فعبارة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Formule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chimique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التي جاءت في نص مجاله علم الكيمياء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ما كان المقصود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الصيغة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الكيميائية كما يتبادر إلى الذهن أول وهلة، وإنما طريقة كيميائية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معينة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وإذا كان هذا حال الأسماء المركبة، فما بالنا بالأسماء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البسيطة، تلك التي يتوفر فيها التجريد الاصطلاحي (حسب تعبير عبد السلام المسدي) 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التجريد بمعنى لمّ الأجزاء وجمع المكونات في كل واحد) وهي أعلى مراتب الاصطلاح إذ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يتيسر تصغيرها والنعت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والنسبة إليها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فمصطلح "حدّ " قد يُراد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المنطق (وداخل النص نفسه) التعريف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Définition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والقضية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Prémisse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Proposition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(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الحد الأكبر = الحد الأوسط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La proposition majeure et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mineure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أو المقدمة الكبرى والصغرى في القياس المنطقي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Prémisses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d'unsyllogisme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حيث نقول طرفا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قضية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Les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termes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propositions (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limite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/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والطرف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terme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كما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يعني التَّخوم واللفظة الفرنسية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induction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قد يراد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المجال العلمي نفسه الاستقراء أو التحريض، ويضيف المعجم العلمي والتقني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(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MEN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)(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Lexique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Scientifique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technologique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مقابلا آخر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هو التخلف. ونلاحظ في هذا المعجم بعض القلق في التعامل مع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 وتفريعاته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2268"/>
        <w:gridCol w:w="1242"/>
      </w:tblGrid>
      <w:tr w:rsidR="00F45850" w:rsidRPr="00F45850" w:rsidTr="00F4585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تعدد دلالي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تحريضية، معامل التحريض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Inductance</w:t>
            </w:r>
          </w:p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</w:p>
        </w:tc>
      </w:tr>
      <w:tr w:rsidR="00F45850" w:rsidRPr="00F45850" w:rsidTr="00F45850">
        <w:trPr>
          <w:trHeight w:val="43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اشتراك لفظي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تحريضي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Inductif</w:t>
            </w:r>
            <w:proofErr w:type="spellEnd"/>
          </w:p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</w:p>
        </w:tc>
      </w:tr>
      <w:tr w:rsidR="00F45850" w:rsidRPr="00F45850" w:rsidTr="00F45850">
        <w:trPr>
          <w:cantSplit/>
          <w:trHeight w:val="43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 xml:space="preserve">غياب الشقية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محرض، مستخلص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Induit</w:t>
            </w:r>
            <w:proofErr w:type="spellEnd"/>
          </w:p>
        </w:tc>
      </w:tr>
    </w:tbl>
    <w:p w:rsidR="00F45850" w:rsidRPr="00F45850" w:rsidRDefault="00F45850" w:rsidP="00F45850">
      <w:pPr>
        <w:spacing w:after="270" w:line="240" w:lineRule="auto"/>
        <w:rPr>
          <w:rFonts w:ascii="Tahoma" w:eastAsia="Times New Roman" w:hAnsi="Tahoma" w:cs="Akhbar MT"/>
          <w:b/>
          <w:bCs/>
          <w:color w:val="000000"/>
          <w:sz w:val="27"/>
          <w:szCs w:val="27"/>
        </w:rPr>
      </w:pP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والاستخلاص أقرب إلى الاستنباط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منه إلى الاستقراء. أما المعجم الموحد فلم نعثر فيه على أثر لهذا و لا لتفريعاته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الاشتقاقية. ففي مثل هذه الحالات وغيرها كثير، يتعذر على المترجم رفع التعدد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والاشتراك وإيجاد المقابل الملائم إلا أن يستند إلى القرائن السياقية التي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ينتفي هذا التحقق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المفهومي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ويثبت ذاك. آنذاك فقط تنحل عقدة لسان المترجم وينطق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الكلمة الضائعة العصية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إذن فعلى السياق المعوّل، سواء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 المعجم أو في المصطلح. ومع ذلك تظل الوحدة الاصطلاحية عموماً أدنى إلى الأحادية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الدلالية منها إلى التعدد والاشتراك (انظر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Bayloux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Fabre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 الأدبيات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المعجمية الفرنسية، تعد الأحادية حكراً على المصطلح العلمي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والتقني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المعجم والمصطلح أو الاعتباط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والمناسبة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سنتناول الآن وجها آخر من أوجه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الموازنة بين الرصيد المعجمي والرصيد المصطلحي، وذلك بالرجوع إلى طبيعة وضع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المفردات ونشأتها والبحث في صلتها بمسمَّياتها . فلما كانت اللغة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مواضعة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واتفاقاً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على إفراد هذا الاسم لهذا المسمى وعلى تخصيصه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تخصيصاً لا يستند إلى علاقة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طبيعية، أي إلى رابط معلل، كان الاعتباط هو السمة المهيمنة على العلاقة بين الدوال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والمدلولات والأشياء. فباستثناء حكاية الأصوات التي ينطبق فيها الاسم على المسمى،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لا يكاد يخلو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>الدليل اللغوي من الاعتباط. وهذه العلاقة الاعتباطية التي لا يعضدها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وجود المسوّغ إنما تقتصر على الوضع الأول أو ما يسمى في البلاغة بالحقيقة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.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فالحقيقة، كما يقول الجرجاني هي " كل كلمة أريد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ما وقعت له في وضع واضع وقوعاً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لا يستند فيه إلى غيرة (أسرار البلاغة، ص324). هي إذن وضع لا يرتكز على مستند ولا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يحتكم إلى نموذج أو إطار مرجعي، فكأن الكلمة لقيطة أتت من فراغ، لذا عُدَّت اللغة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اصطلاحاً من الدرجة الأولى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أما الاصطلاح العلمي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وهو الذي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يعنينا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فهو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 الدرجة الثانية، إنه "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مواضعة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مضاعفة، على حد تعبير عبد السلام المسدي،إذ يتحول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إلى اصطلاح في صلب الاصطلاح. فهو إذن نظام إبلاغي مزروع في حنايا النظام التواصلي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الأول، و هو بصورة تعبيرية أخرى علامات مشتقة من جهاز علامي أوسع منه كمّا وأضيق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دقة". يبدو إذن أن المصطلح يعرى من الاعتباط إذ هو مأخوذ عموماً من مفردات موجودة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سلفا، وذات دلالات قائمة يتحقق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الوصل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والمناسبة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واستحضارنا المناسبة (وتسمى أيضاً الملاحظة في البلاغة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مثله مثل إشارتنا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الآنفة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إلى الحقيقة، لا بد أن يقودنا بالاستتباع وبمقتضى التداعي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والتلازم بين هذه المفاهيم إلى الحديث عن المجاز (الذي لا يخفى دوره سواء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البلاغة أو في الاصطلاح). وحسب التعريف الذي وضعه الجرجاني: " كل كلمة أريد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غير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ما وضعت له في وضع واضعها لملاحظة بين الثاني والأول فهي مجاز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والملاحظة تعني ما يقوم من علاقات بين المعنى الأصلي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والمعنى المجازي. ففي لفظة "شجرة" مثلا، نلاحظ أن العلاقة بين الاسم والمسمى تقوم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على الاعتباط (التسمية المرجع، أسماء مختلفة في لغات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أخرى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لكن إذا أخذنا مصطلح "شجرة النسب" وهو متواتر في علم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الأنساب أو "هو من شجرة النبوة"، تبين لنا أن بين الوضع الاصطلاحي والوضع الأصلي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ملاحظة تقوم على المشابهة. فالتحول في المجاز عملية واعية يعضدها وجود الرابط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المعلل، وهي كما لا يخفى وسيلة تعبيرية خصبة يتجاوز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المتكلم وكذلك المصطلحي ضيق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وسائل التعبير ويطوعها لأداء المعاني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الحادثة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وتجدر الإشارة فيما يخص القضية الاصطلاحية إلى أن ما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ينسحب على المجاز يصدق إلى حد بعيد على وسائل التوليد الأخرى، من اشتقاق ونحت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وتعريب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ففي كل هذه الحالات، تتأسس الأوضاع الجديدة، وإن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اختلفت صيغها وطرائقها، عن أوضاع معجمية أو مصطلحية قائمة الذات سلفا، وإذن على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دلالات ومفاهيم معهودة وحاضرة في الأذهان، وإن لم يكن ففي القواميس والكتب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. (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الاشتقاق: شجرة خلاف تشاجر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…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الوضع المصطلحي وثنائية الائتلاف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والاختلاف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بما أن الاصطلاح اتفاق وتعارف، فحري بنا أن نتناول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وحدة مصطلحية تجري على الألسنة والأقلام في العالم العربي مستجيبة لمعيار التوحيد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المصطلحي في التداول المطرد والاستعمال الجاري. يتعلق الأمر بمصطلح "علم البيئة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"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المقابل العربي لـ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فهل يتبدى من جهة الدلالة اتحاد أم اختلاف جزئي بين المصطلح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الأجنبي ونظيره العربي؟ وهل يسم هذا الأخير مجمل خصائص المفهوم وأوجه المرجع أم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يجتزئ بعضها؟ وهذا أمر منطقي بل ضروري في الأغلب الأعم، نظراً لعدم تطابق الأنساق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اللغوية وتباينها في تقطيع واقع الإنسان وتجربته في العالم؟ ثم هل تم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استيحاؤه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صميم اللغة؟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وفي حالة الإثبات، هل يبدي هذا المصطلح خلال سفره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الوضع الأول إلى الثاني، أي عند انتقاله من فضاء المعجم إلى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>إطار الاصطلاح، هل يبدي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امتدادا دلالياً ملموساً بين المعنى الأصلي والمفهوم الخاص الطارئ؟. وفي هذه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الحالة، ما هي الصلة المنطقية والمجازية التي تؤسس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الامتداد؟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 المدخل المعجمي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écologie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يورد قاموس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Petit Robert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التعريف التالي: " هو دراسة الوسط الذي تعيش فيه الكائنات الحية وتتكاثر وبحث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علاقتها بهذا الوسط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أما المعلومات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التأريخية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التأثيلية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(وهي ما يهم في اختيار قاموس عام) فتبين كيف أن هذا المصطلح استعمل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الفرنسية أول مرة سنة 1904، وأنه مقترض من اللغة الألمانية حيث وضعه العالم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الألماني "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هاكل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"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Haeckel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بصيغة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Decolgie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سنة 1873 ( إحدى وثلاثون سنة تفصل بين وضع مصطلح في الألمانية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واعتماده في الفرنسية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أما أصل الكلمة، فيتكون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اللفظة الإغريقية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Oïkos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"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وتعني" البيت والمسكن"، ومن اللاحقة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"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ومن المثير للانتباه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أن مشتقات من قبيل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écologique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النعت / النسبة 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écologiste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العالم والممارس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المتخصص في هذا المجال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هذه المشتقات لم تنل حق المواطنة في الديار الفرنسية إلا سنة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1968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مما قد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يعني قصور الفرنسيين وتأخرهم في هذا المجال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المعرفي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غير أن الطريف حقاً هو ما يشير إليه القاموس المذكور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 أن مصطلح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صيغ على منوال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Economie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الذي يعني في أصله الإغريقي "تدبير المنزل"(حيث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المكون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oïkos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معناه المنزل 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nomos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"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administer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=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سير تسييراً؟ ودبر تدبيراً. ولا غرابة ، إذ نجد في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تصانيف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العلوم لدى العلماء المسلمين القدامى مبحث تدبير المنزل بالذات، مدرجاً ضمن العلوم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العملية كالطب والكيمياء وعلم الحيل وسياسة الرعية. ويبدو أن هؤلاء العلماء ترجموا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اللفظ الإغريقي ترجمة حرفية بواسطة المركب الاسمي، بيد أن الاستعمال لم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يلبث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أن رجح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لفظة اقتصاد (تجريد + متوفر 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الأصول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noProof/>
          <w:sz w:val="13"/>
          <w:szCs w:val="13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0pt;margin-top:-122pt;width:50pt;height:50pt;z-index:251658240;mso-position-horizontal-relative:text;mso-position-vertical-relative:text">
            <v:textbox>
              <w:txbxContent>
                <w:p w:rsidR="00F45850" w:rsidRDefault="00F45850" w:rsidP="00F45850"/>
              </w:txbxContent>
            </v:textbox>
            <w10:wrap anchorx="page"/>
          </v:shape>
        </w:pic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: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escole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; lat,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schola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skholé</w:t>
      </w:r>
      <w:proofErr w:type="spellEnd"/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</w:p>
    <w:tbl>
      <w:tblPr>
        <w:bidiVisual/>
        <w:tblW w:w="0" w:type="auto"/>
        <w:tblInd w:w="461" w:type="dxa"/>
        <w:tblLayout w:type="fixed"/>
        <w:tblLook w:val="04A0"/>
      </w:tblPr>
      <w:tblGrid>
        <w:gridCol w:w="1701"/>
        <w:gridCol w:w="2410"/>
      </w:tblGrid>
      <w:tr w:rsidR="00F45850" w:rsidRPr="00F45850" w:rsidTr="00F4585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</w:rPr>
            </w:pPr>
            <w:r w:rsidRPr="00F45850">
              <w:rPr>
                <w:rFonts w:ascii="Tahoma" w:eastAsia="Times New Roman" w:hAnsi="Tahoma" w:cs="Akhbar MT"/>
                <w:b/>
                <w:bCs/>
                <w:color w:val="000000"/>
                <w:sz w:val="27"/>
                <w:szCs w:val="27"/>
                <w:rtl/>
              </w:rPr>
              <w:t>تفريعات اشتقاقية: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;</w:t>
            </w: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ScolarisationScolaire</w:t>
            </w:r>
            <w:proofErr w:type="spellEnd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,</w:t>
            </w:r>
          </w:p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  <w:rtl/>
              </w:rPr>
            </w:pPr>
          </w:p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Akhbar MT"/>
                <w:b/>
                <w:bCs/>
                <w:color w:val="000000"/>
                <w:sz w:val="27"/>
                <w:szCs w:val="27"/>
                <w:rtl/>
              </w:rPr>
            </w:pPr>
            <w:proofErr w:type="spellStart"/>
            <w:r w:rsidRPr="00F45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Scolastique</w:t>
            </w:r>
            <w:proofErr w:type="spellEnd"/>
          </w:p>
          <w:p w:rsidR="00F45850" w:rsidRPr="00F45850" w:rsidRDefault="00F45850" w:rsidP="00F4585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13"/>
                <w:szCs w:val="13"/>
              </w:rPr>
            </w:pPr>
          </w:p>
        </w:tc>
      </w:tr>
    </w:tbl>
    <w:p w:rsidR="00F45850" w:rsidRPr="00F45850" w:rsidRDefault="00F45850" w:rsidP="00F45850">
      <w:pPr>
        <w:spacing w:after="270" w:line="240" w:lineRule="auto"/>
        <w:rPr>
          <w:rFonts w:ascii="Tahoma" w:eastAsia="Times New Roman" w:hAnsi="Tahoma" w:cs="Akhbar MT"/>
          <w:b/>
          <w:bCs/>
          <w:sz w:val="27"/>
          <w:szCs w:val="27"/>
        </w:rPr>
      </w:pP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البيئة في المعجم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العربي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من خلال هذا النبش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الإثالي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البسيط الذي تأتى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الكشف عن السمة الدلالية "بيت ومسكن" في المدلول الأصلي لـمصطلح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قد يظن الدارس أن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المقابل العربي "بيئة" (مضافاً إلى علْم) وهو الذي يقترن في الأذهان ببعض الألفاظ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المجاورة كالمحيط والوسط والفضاء والمناخ والجو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أقول قد يظن أن اعتماده تم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انطلاقا من التعريف، أي من العبارة التحليلية الشارحة ("دراسة الوسط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…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")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ولا بدعة في هذا، فالممارسة المصطلحية تنبني بكيفية مطردة على وضع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وحدات جديدة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باستيحاء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واحدة من الخصائص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المفهومية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الواردة في التعريف المصطلحي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حاسوب مثلا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 xml:space="preserve">الظاهر إذن أول وهلة أن ثمة شبه تغييب للمعنى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الإثالي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بيت مسكن" وأن التركيز وقع على مفهوم الوسط الذي يشكل سمة دلالية جوهرية في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المصطلح. فهل جرت الأمور فعلا على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النحو؟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في القواميس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العربية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إن لفظ البيئة مشتق من المادة المعجمية "ب و أ " وصيغة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الفعل من هذا الجذر هي "باء يبوء بوءاً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المعجم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الأساسي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باء المرء بالشيء وإليه: رجع حيث نقول: باء بالفشل، وفي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الآية الكريمة: و "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باؤوا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بغضب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الله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لسان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العرب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يضيف اللسان استعمالا آخر: " باء بذنبه وبإثمه" احتمله،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وصار المذنب مأوى الذنب. والباءة والباء: النكاح، والأصل في الباءة المنزل، ثم قيل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لعقد التزويج "باءة " لأن من تزوج امرأة بوأها منزلاً. هكذا فبوَّأ الشخص منزلاً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وفيه: أنزله ومن "بَوّأ" نفضي إلى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تبوَّأ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المكان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وبه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: نزله وأقام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</w:t>
      </w:r>
      <w:proofErr w:type="spellEnd"/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مكانة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: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شغَلها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والبيئة والباءة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والمباءة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كلها ألفاظ تعني المنزل، كل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منزل ينزله القوم. وتختص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المباءة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باستعمالات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أخرى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: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 الرحم: حيث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تبوّأ الولد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الغنم : منزلها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الذي تأوي إليه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وهناك معنى محدث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للمباءة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ينص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عليه المعجم العربي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الأساسي، وهو المكان المشبوه: أغلقت الشرطة هذا المنزل لأنه كان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مباءة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للرذيلة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هكذا يتبين أن المعنى الأصلي للفظة "بيئة" هو المنزل 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ثم صارت تعني المكان الذي تتوافر فيه العوامل المناسبة لمعيشة كائن حي. وهذا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المدلول هو الذي يتحقق في مصطلح علم البيئة (دراسة علاقة البيئة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بالأحياء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لامراء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إذن في أن هذا المصطلح ينبني على امتداد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دلالي ملموس بين الوضع الأول والوضع الثاني، فقد احتفظ خلال رحلته من مجال المعجم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إلى مجال الاصطلاح بسمة المكانية وملازمتيها العيش والإقامة، هذه السمات التي تتجلى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وتتجسد في البيئة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المنزل إطاراً محصوراً يكاد يكون على الإنسان مقصوراً وفي البيئة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الوسط فضاء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أرحب وأوسع لأصناف شتى من الكائنات الحية. ويمكن وسم هذه العلاقة بعلاقة التقاطع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المنطقي، ويقصد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المناطقة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الصلة بين مفهومين لهما خصائص متماثلة. وجلي أن هذا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الاتصال الدلالي تأتى بالمجاز الذي قوامه المناسبة بين المعنيين. غير أنه مجاز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استقر في اللغة فصار حقيقة (وهذا هو النقل) حيث طغى الوضع الثاني على الأول الذي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يبدو أنه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تُنوسي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في التداول، وهذا شأن العديد من مفردات اللغة كالسيارة والقاطرة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والصوم والزكاة والحج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إلخ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هذا فيما يخص المصطلح العربي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منظوراً إليه من جهة تطوره الذاتي، أما إذا عقدنا مقارنة بينه وبين مقابله الأجنبي،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فإننا نخلص إلى أن الائتلاف هو السمة المهيمنة. ففي الحالتين نكاد نلمس ذات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الانتقال من المعنى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الأثالي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- حيث يتقارب المدلولان مفهوماً وما صدقاً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إلى المعنى الاصطلاحي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الراهن. وفي الحالتين تمَّ الانسياب من الدلالة المعجمية إلى المفهوم الاصطلاحي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انسيابا ً متناظراً قوامه احتفاظ المفهوم بطابعه المحسوس، ومروره من الخصوص إلى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العموم (وهذه إحدى العلاقات التي تندرج ضمن ما يسمى بالملاحظة) وإبرازُهُ الخاصية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المفهومية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الأساس وهي المسكن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lastRenderedPageBreak/>
        <w:t>على أن هذا الائتلاف لا ينفي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بعض الاختلاف بين المصطلحين فلَمَّا كانت الباءة في العربية تعني النكاح مثلما تعني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المنزل لأن من تزوج امرأة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بَوَّاَها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منزلاً (ولنستحضر كذلك المعنى المحدث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للمباءة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: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الماخور) كما أسلفنا، ولما كانت البيئة تتضمن خاصية التكاثر بين ساكنتها حسب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التعريف العلمي المتعارف،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ساغ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لنا إلى حدٍّ ما أن نعدّ مصطلح علم البيئة أشمل وأوفى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بالمقصود من نظيره الفرنسي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)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، وأقرب إلى حقيقة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الأشياء ، غير أن هذا الاستنتاج ما كان ليضع ويحطّ من قيمة المصطلح الفرنسي،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أوَّلاً لأن الشمولية والدقة المتناهية لا تتحققان وليس ضروريا أن تتحققا في كل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الاصطلاحات، وثانيا لأن هذا المصطلح يؤدي بنجاح وظيفته التواصلية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وهي بيت القصيد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سواء على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مستوى اللغة المتخصصة أو على مستوى اللغة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المشتركة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وفي هذا الباب، باب التداول، يطالعنا فرق آخر بين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المصطلحين. فنحن العرب نحافظ على البيئة، نحافظ عليها في كل الاستعمالات اللغوية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بينما يلجأ الفرنسيون إلى صيغ أخرى. فنحن نقول: المحافظة على البيئة بينما يقولون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Protection de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l’environnement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ولا يقولون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*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Protection de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l'eco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.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ذلك أن هذا المكون اللغوي الإغريقي لا يحظى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بالاستقلال المعجمي، فهو مجرد صدر (أو سابقة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=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Préfixe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دخيل على اللغة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الفرنسية ، ويظل وروده محصوراً في تصدر بضع مصطلحات علمية لا تخرج عن حقلين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اشتقاقيين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Economie</w:t>
      </w:r>
      <w:proofErr w:type="spellEnd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et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Ecologie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وبما أن لكل لغة آليات تعويض تحقق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التوازن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الإبلاغي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وتستنجد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بها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لسد ثغراتها التعبيرية ، كان لِزاماً اللجوء في هذه الحالة إلى لفظة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(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Environnement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التي اشتقت من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environ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ثم أفرزت هي الأخرى امتدادات اشتقاقية من قبيل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Environnemental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و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" </w:t>
      </w:r>
      <w:proofErr w:type="spellStart"/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Environnementaliste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" .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أما لفظة بيئة فحضورها أقوى وموقعها أمكن في التداول لأنها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عربية صميمة.وبذلك تبقى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النسقية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 الاصطلاحية مَوفورة مَصُونةً ها هنا فيما تضطرب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هنالك. وهذا الاختلاف إنما مَردَّه الفرق الجوهري بين نسقين لغويين يسودُ أحدَهما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الاشتقاق بينما ينتظم الآخر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الإلصاق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  <w:r w:rsidRPr="00F45850">
        <w:rPr>
          <w:rFonts w:ascii="Tahoma" w:eastAsia="Times New Roman" w:hAnsi="Tahoma" w:cs="Tahoma"/>
          <w:b/>
          <w:bCs/>
          <w:sz w:val="13"/>
          <w:szCs w:val="13"/>
        </w:rPr>
        <w:br/>
      </w:r>
    </w:p>
    <w:p w:rsidR="00F45850" w:rsidRPr="00F45850" w:rsidRDefault="00F45850" w:rsidP="00F458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458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pict>
          <v:rect id="_x0000_i1026" style="width:137.05pt;height:.75pt" o:hrpct="330" o:hralign="right" o:hrstd="t" o:hr="t" fillcolor="#aca899" stroked="f"/>
        </w:pict>
      </w:r>
    </w:p>
    <w:p w:rsidR="009D5D12" w:rsidRDefault="00F45850" w:rsidP="00F45850">
      <w:pPr>
        <w:rPr>
          <w:rFonts w:hint="cs"/>
        </w:rPr>
      </w:pPr>
      <w:hyperlink r:id="rId5" w:anchor="_ftnref1" w:tgtFrame="_blank" w:history="1">
        <w:r w:rsidRPr="00F45850">
          <w:rPr>
            <w:rFonts w:ascii="Tahoma" w:eastAsia="Times New Roman" w:hAnsi="Tahoma" w:cs="Akhbar MT"/>
            <w:b/>
            <w:bCs/>
            <w:color w:val="0066CC"/>
            <w:sz w:val="27"/>
          </w:rPr>
          <w:t>(</w:t>
        </w:r>
      </w:hyperlink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*)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أستاذ بالمدرسة العليا للأساتذة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 xml:space="preserve"> </w:t>
      </w:r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 xml:space="preserve">، </w:t>
      </w:r>
      <w:proofErr w:type="spellStart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  <w:rtl/>
        </w:rPr>
        <w:t>تطوان</w:t>
      </w:r>
      <w:proofErr w:type="spellEnd"/>
      <w:r w:rsidRPr="00F45850">
        <w:rPr>
          <w:rFonts w:ascii="Tahoma" w:eastAsia="Times New Roman" w:hAnsi="Tahoma" w:cs="Akhbar MT"/>
          <w:b/>
          <w:bCs/>
          <w:color w:val="000000"/>
          <w:sz w:val="27"/>
          <w:szCs w:val="27"/>
        </w:rPr>
        <w:t>.</w:t>
      </w:r>
    </w:p>
    <w:sectPr w:rsidR="009D5D12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45850"/>
    <w:rsid w:val="000C309E"/>
    <w:rsid w:val="00755EE0"/>
    <w:rsid w:val="009D5D12"/>
    <w:rsid w:val="00C703F7"/>
    <w:rsid w:val="00F4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45850"/>
    <w:rPr>
      <w:strike w:val="0"/>
      <w:dstrike w:val="0"/>
      <w:color w:val="384E00"/>
      <w:u w:val="none"/>
      <w:effect w:val="none"/>
    </w:rPr>
  </w:style>
  <w:style w:type="character" w:styleId="a3">
    <w:name w:val="Strong"/>
    <w:basedOn w:val="a0"/>
    <w:uiPriority w:val="22"/>
    <w:qFormat/>
    <w:rsid w:val="00F458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9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abiclinguistics.net/vb/newthread.php?do=newthread&amp;f=5" TargetMode="External"/><Relationship Id="rId4" Type="http://schemas.openxmlformats.org/officeDocument/2006/relationships/hyperlink" Target="http://arabiclinguistics.net/vb/newthread.php?do=newthread&amp;f=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2011-01-31T15:52:00Z</dcterms:created>
  <dcterms:modified xsi:type="dcterms:W3CDTF">2011-01-31T15:54:00Z</dcterms:modified>
</cp:coreProperties>
</file>